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E1619" w14:textId="77777777" w:rsidR="0092792E" w:rsidRDefault="0092792E" w:rsidP="00E9696A">
      <w:pPr>
        <w:jc w:val="center"/>
        <w:rPr>
          <w:b/>
          <w:sz w:val="32"/>
          <w:szCs w:val="32"/>
        </w:rPr>
      </w:pPr>
    </w:p>
    <w:p w14:paraId="10F28A7C" w14:textId="77777777" w:rsidR="002D10A9" w:rsidRDefault="002D10A9" w:rsidP="00E9696A">
      <w:pPr>
        <w:jc w:val="center"/>
        <w:rPr>
          <w:b/>
          <w:color w:val="002060"/>
          <w:sz w:val="32"/>
          <w:szCs w:val="32"/>
        </w:rPr>
      </w:pPr>
    </w:p>
    <w:p w14:paraId="43B782E0" w14:textId="77777777" w:rsidR="006C00A6" w:rsidRDefault="006C00A6" w:rsidP="001738D1">
      <w:pPr>
        <w:jc w:val="center"/>
        <w:rPr>
          <w:b/>
          <w:color w:val="002060"/>
          <w:sz w:val="32"/>
          <w:szCs w:val="32"/>
        </w:rPr>
      </w:pPr>
      <w:r>
        <w:rPr>
          <w:noProof/>
          <w:lang w:eastAsia="en-GB"/>
        </w:rPr>
        <w:drawing>
          <wp:inline distT="0" distB="0" distL="0" distR="0" wp14:anchorId="22D918A6" wp14:editId="7D93590A">
            <wp:extent cx="4221126" cy="39330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1558" cy="407322"/>
                    </a:xfrm>
                    <a:prstGeom prst="rect">
                      <a:avLst/>
                    </a:prstGeom>
                  </pic:spPr>
                </pic:pic>
              </a:graphicData>
            </a:graphic>
          </wp:inline>
        </w:drawing>
      </w:r>
    </w:p>
    <w:p w14:paraId="72249E51" w14:textId="77777777" w:rsidR="006C00A6" w:rsidRDefault="006C00A6" w:rsidP="00E9696A">
      <w:pPr>
        <w:jc w:val="center"/>
        <w:rPr>
          <w:b/>
          <w:color w:val="002060"/>
          <w:sz w:val="32"/>
          <w:szCs w:val="32"/>
        </w:rPr>
      </w:pPr>
    </w:p>
    <w:p w14:paraId="01DA8C8E" w14:textId="77777777" w:rsidR="006C00A6" w:rsidRDefault="006C00A6" w:rsidP="00E9696A">
      <w:pPr>
        <w:jc w:val="center"/>
        <w:rPr>
          <w:b/>
          <w:color w:val="002060"/>
          <w:sz w:val="32"/>
          <w:szCs w:val="32"/>
        </w:rPr>
      </w:pPr>
    </w:p>
    <w:p w14:paraId="384ED244" w14:textId="77777777" w:rsidR="00214F42" w:rsidRPr="00214F42" w:rsidRDefault="00214F42" w:rsidP="00E9696A">
      <w:pPr>
        <w:jc w:val="center"/>
        <w:rPr>
          <w:b/>
          <w:color w:val="002060"/>
          <w:sz w:val="44"/>
          <w:szCs w:val="44"/>
        </w:rPr>
      </w:pPr>
    </w:p>
    <w:p w14:paraId="225B1CFA" w14:textId="77777777" w:rsidR="001C27FF" w:rsidRDefault="001C27FF" w:rsidP="001C27FF">
      <w:pPr>
        <w:jc w:val="center"/>
        <w:rPr>
          <w:b/>
          <w:color w:val="002060"/>
          <w:sz w:val="44"/>
          <w:szCs w:val="44"/>
        </w:rPr>
      </w:pPr>
      <w:r>
        <w:rPr>
          <w:b/>
          <w:color w:val="002060"/>
          <w:sz w:val="44"/>
          <w:szCs w:val="44"/>
        </w:rPr>
        <w:t>The ‘Great 0% ads scam’</w:t>
      </w:r>
    </w:p>
    <w:p w14:paraId="3A4A5A3C" w14:textId="1E684CE8" w:rsidR="006C00A6" w:rsidRDefault="001C27FF" w:rsidP="001C27FF">
      <w:pPr>
        <w:jc w:val="center"/>
        <w:rPr>
          <w:b/>
          <w:color w:val="002060"/>
          <w:sz w:val="28"/>
          <w:szCs w:val="28"/>
        </w:rPr>
      </w:pPr>
      <w:r w:rsidRPr="001C27FF">
        <w:rPr>
          <w:b/>
          <w:color w:val="002060"/>
          <w:sz w:val="44"/>
          <w:szCs w:val="44"/>
        </w:rPr>
        <w:t>– when 43months 0% isn’t 43 months 0%</w:t>
      </w:r>
    </w:p>
    <w:p w14:paraId="517477A7" w14:textId="77777777" w:rsidR="005C29E5" w:rsidRDefault="005C29E5">
      <w:pPr>
        <w:rPr>
          <w:b/>
          <w:color w:val="002060"/>
          <w:sz w:val="28"/>
          <w:szCs w:val="28"/>
        </w:rPr>
      </w:pPr>
    </w:p>
    <w:p w14:paraId="7C1F22EC" w14:textId="77777777" w:rsidR="005C29E5" w:rsidRDefault="005C29E5">
      <w:pPr>
        <w:rPr>
          <w:b/>
          <w:color w:val="002060"/>
          <w:sz w:val="28"/>
          <w:szCs w:val="28"/>
        </w:rPr>
      </w:pPr>
    </w:p>
    <w:p w14:paraId="518BAF18" w14:textId="77777777" w:rsidR="006C00A6" w:rsidRPr="004C01F9" w:rsidRDefault="005C29E5">
      <w:pPr>
        <w:rPr>
          <w:sz w:val="28"/>
          <w:szCs w:val="28"/>
        </w:rPr>
      </w:pPr>
      <w:r w:rsidRPr="004C01F9">
        <w:rPr>
          <w:sz w:val="28"/>
          <w:szCs w:val="28"/>
        </w:rPr>
        <w:t xml:space="preserve">A </w:t>
      </w:r>
      <w:r w:rsidR="006E4AB9">
        <w:rPr>
          <w:sz w:val="28"/>
          <w:szCs w:val="28"/>
        </w:rPr>
        <w:t>Money</w:t>
      </w:r>
      <w:r w:rsidR="00255042">
        <w:rPr>
          <w:sz w:val="28"/>
          <w:szCs w:val="28"/>
        </w:rPr>
        <w:t xml:space="preserve">SavingExpert.com report </w:t>
      </w:r>
      <w:r w:rsidR="006F24D5">
        <w:rPr>
          <w:sz w:val="28"/>
          <w:szCs w:val="28"/>
        </w:rPr>
        <w:t xml:space="preserve">on </w:t>
      </w:r>
      <w:r w:rsidRPr="004C01F9">
        <w:rPr>
          <w:sz w:val="28"/>
          <w:szCs w:val="28"/>
        </w:rPr>
        <w:t>market detri</w:t>
      </w:r>
      <w:r w:rsidR="006F24D5">
        <w:rPr>
          <w:sz w:val="28"/>
          <w:szCs w:val="28"/>
        </w:rPr>
        <w:t>ment arising from 0% credit card promotions</w:t>
      </w:r>
      <w:r w:rsidR="005E2321" w:rsidRPr="004C01F9">
        <w:rPr>
          <w:sz w:val="28"/>
          <w:szCs w:val="28"/>
        </w:rPr>
        <w:t xml:space="preserve"> for ‘up to’ a specified number of months.</w:t>
      </w:r>
    </w:p>
    <w:p w14:paraId="76C91331" w14:textId="77777777" w:rsidR="006C00A6" w:rsidRDefault="006C00A6">
      <w:pPr>
        <w:rPr>
          <w:b/>
          <w:color w:val="002060"/>
          <w:sz w:val="28"/>
          <w:szCs w:val="28"/>
        </w:rPr>
      </w:pPr>
    </w:p>
    <w:p w14:paraId="1AF23916" w14:textId="77777777" w:rsidR="00DD59B1" w:rsidRDefault="00DD59B1">
      <w:pPr>
        <w:rPr>
          <w:b/>
          <w:color w:val="002060"/>
          <w:sz w:val="28"/>
          <w:szCs w:val="28"/>
        </w:rPr>
      </w:pPr>
    </w:p>
    <w:p w14:paraId="5984C540" w14:textId="77777777" w:rsidR="00DD59B1" w:rsidRDefault="00DD59B1">
      <w:pPr>
        <w:rPr>
          <w:b/>
          <w:color w:val="002060"/>
          <w:sz w:val="28"/>
          <w:szCs w:val="28"/>
        </w:rPr>
      </w:pPr>
    </w:p>
    <w:p w14:paraId="5590144C" w14:textId="77777777" w:rsidR="006C00A6" w:rsidRDefault="006C00A6" w:rsidP="006C00A6">
      <w:pPr>
        <w:rPr>
          <w:b/>
          <w:color w:val="002060"/>
          <w:sz w:val="28"/>
          <w:szCs w:val="28"/>
        </w:rPr>
      </w:pPr>
    </w:p>
    <w:p w14:paraId="13677E9B" w14:textId="77777777" w:rsidR="006C00A6" w:rsidRDefault="006C00A6" w:rsidP="006C00A6">
      <w:pPr>
        <w:rPr>
          <w:b/>
          <w:color w:val="002060"/>
          <w:sz w:val="28"/>
          <w:szCs w:val="28"/>
        </w:rPr>
      </w:pPr>
    </w:p>
    <w:p w14:paraId="0470AF5E" w14:textId="77777777" w:rsidR="006C00A6" w:rsidRDefault="006C00A6" w:rsidP="006C00A6">
      <w:pPr>
        <w:rPr>
          <w:b/>
          <w:color w:val="002060"/>
          <w:sz w:val="28"/>
          <w:szCs w:val="28"/>
        </w:rPr>
      </w:pPr>
    </w:p>
    <w:p w14:paraId="72045F52" w14:textId="77777777" w:rsidR="00214F42" w:rsidRDefault="00214F42">
      <w:pPr>
        <w:rPr>
          <w:b/>
          <w:color w:val="002060"/>
          <w:sz w:val="28"/>
          <w:szCs w:val="28"/>
        </w:rPr>
      </w:pPr>
      <w:r>
        <w:rPr>
          <w:b/>
          <w:color w:val="002060"/>
          <w:sz w:val="28"/>
          <w:szCs w:val="28"/>
        </w:rPr>
        <w:br w:type="page"/>
      </w:r>
    </w:p>
    <w:p w14:paraId="2CC9B325" w14:textId="77777777" w:rsidR="006C00A6" w:rsidRPr="00BB6AEA" w:rsidRDefault="006C00A6" w:rsidP="006C00A6">
      <w:pPr>
        <w:rPr>
          <w:b/>
          <w:color w:val="002060"/>
          <w:sz w:val="28"/>
          <w:szCs w:val="28"/>
        </w:rPr>
      </w:pPr>
      <w:r w:rsidRPr="00BB6AEA">
        <w:rPr>
          <w:b/>
          <w:color w:val="002060"/>
          <w:sz w:val="28"/>
          <w:szCs w:val="28"/>
        </w:rPr>
        <w:lastRenderedPageBreak/>
        <w:t>About MoneySavingExpert.com</w:t>
      </w:r>
    </w:p>
    <w:p w14:paraId="50EA4AB6" w14:textId="77777777" w:rsidR="006C00A6" w:rsidRPr="00D1083E" w:rsidRDefault="006C00A6" w:rsidP="00BB539F">
      <w:r w:rsidRPr="000E3CD3">
        <w:t xml:space="preserve">MoneySavingExpert.com is the UK’s biggest consumer website dedicated to saving people money on anything and everything by finding the best deals, beating the system and campaigning for financial justice. It's based on detailed journalistic research and cutting edge tools, and has one of the UK's </w:t>
      </w:r>
      <w:r w:rsidRPr="00D1083E">
        <w:t xml:space="preserve">top </w:t>
      </w:r>
      <w:r>
        <w:t>10</w:t>
      </w:r>
      <w:r w:rsidRPr="00D1083E">
        <w:t xml:space="preserve"> social networking communities.</w:t>
      </w:r>
    </w:p>
    <w:p w14:paraId="474111C4" w14:textId="77777777" w:rsidR="006C00A6" w:rsidRDefault="006C00A6" w:rsidP="00BB539F">
      <w:pPr>
        <w:spacing w:line="240" w:lineRule="auto"/>
      </w:pPr>
      <w:r w:rsidRPr="00DD22F7">
        <w:t xml:space="preserve">During </w:t>
      </w:r>
      <w:r w:rsidR="00DE0C29" w:rsidRPr="00DE0C29">
        <w:t>February</w:t>
      </w:r>
      <w:r w:rsidRPr="00DE0C29">
        <w:t xml:space="preserve"> 2017 MoneySavingExpert</w:t>
      </w:r>
      <w:r w:rsidRPr="00DD22F7">
        <w:t xml:space="preserve"> had 1</w:t>
      </w:r>
      <w:r w:rsidR="00DE0C29">
        <w:t>4.7</w:t>
      </w:r>
      <w:r w:rsidRPr="00DD22F7">
        <w:t xml:space="preserve"> milli</w:t>
      </w:r>
      <w:r w:rsidR="00DE0C29">
        <w:t>on users visiting the site, 25.7</w:t>
      </w:r>
      <w:r w:rsidRPr="00DD22F7">
        <w:t xml:space="preserve"> million times, and looking at over 6</w:t>
      </w:r>
      <w:r w:rsidR="00DE0C29">
        <w:t>8.5</w:t>
      </w:r>
      <w:r w:rsidRPr="00DD22F7">
        <w:t xml:space="preserve"> million pages. Over 12 million people have opted to receive our free weekly email and more than 1.6 million users have registered on the forum.</w:t>
      </w:r>
    </w:p>
    <w:p w14:paraId="26536A64" w14:textId="77777777" w:rsidR="005C29E5" w:rsidRDefault="005C29E5">
      <w:pPr>
        <w:rPr>
          <w:b/>
          <w:color w:val="002060"/>
          <w:sz w:val="28"/>
          <w:szCs w:val="28"/>
        </w:rPr>
      </w:pPr>
      <w:r>
        <w:rPr>
          <w:b/>
          <w:color w:val="002060"/>
          <w:sz w:val="28"/>
          <w:szCs w:val="28"/>
        </w:rPr>
        <w:br w:type="page"/>
      </w:r>
    </w:p>
    <w:p w14:paraId="69253E2A" w14:textId="77777777" w:rsidR="00787671" w:rsidRPr="008E5613" w:rsidRDefault="00987802" w:rsidP="00787671">
      <w:pPr>
        <w:rPr>
          <w:b/>
          <w:color w:val="002060"/>
          <w:sz w:val="28"/>
          <w:szCs w:val="28"/>
        </w:rPr>
      </w:pPr>
      <w:r w:rsidRPr="008E5613">
        <w:rPr>
          <w:b/>
          <w:color w:val="002060"/>
          <w:sz w:val="28"/>
          <w:szCs w:val="28"/>
        </w:rPr>
        <w:lastRenderedPageBreak/>
        <w:t>Summary</w:t>
      </w:r>
    </w:p>
    <w:p w14:paraId="54CEC82B" w14:textId="77777777" w:rsidR="005A5980" w:rsidRDefault="00C0783D" w:rsidP="00C0783D">
      <w:r w:rsidRPr="00C0783D">
        <w:t xml:space="preserve">If you see </w:t>
      </w:r>
      <w:r w:rsidR="003C6CC2">
        <w:t>a credit card advertised as</w:t>
      </w:r>
      <w:r w:rsidR="00A27EFD">
        <w:t xml:space="preserve"> 0% </w:t>
      </w:r>
      <w:r w:rsidRPr="00C0783D">
        <w:t>43 mont</w:t>
      </w:r>
      <w:r w:rsidR="00501B7E">
        <w:t>h</w:t>
      </w:r>
      <w:r w:rsidR="00A27EFD">
        <w:t>s, you would reasonably expect one of two outcomes: to be accepted for a</w:t>
      </w:r>
      <w:r w:rsidRPr="00C0783D">
        <w:t xml:space="preserve"> 43 </w:t>
      </w:r>
      <w:r w:rsidRPr="00705C53">
        <w:t xml:space="preserve">month zero percent card, or </w:t>
      </w:r>
      <w:r w:rsidR="00A27EFD">
        <w:t xml:space="preserve">to </w:t>
      </w:r>
      <w:r w:rsidRPr="00705C53">
        <w:t xml:space="preserve">be rejected. </w:t>
      </w:r>
      <w:r w:rsidR="00A27EFD">
        <w:t>Around</w:t>
      </w:r>
      <w:r w:rsidR="005A5980">
        <w:t xml:space="preserve"> 5 years ago, that was </w:t>
      </w:r>
      <w:r w:rsidR="001140FA" w:rsidRPr="00A27EFD">
        <w:t xml:space="preserve">largely </w:t>
      </w:r>
      <w:r w:rsidR="005A5980" w:rsidRPr="00A27EFD">
        <w:t xml:space="preserve">the </w:t>
      </w:r>
      <w:r w:rsidR="005A5980">
        <w:t>case, but</w:t>
      </w:r>
      <w:r w:rsidRPr="00705C53">
        <w:t xml:space="preserve"> </w:t>
      </w:r>
      <w:r w:rsidR="005A5980" w:rsidRPr="00A27EFD">
        <w:t>now</w:t>
      </w:r>
      <w:r w:rsidRPr="00A27EFD">
        <w:t xml:space="preserve"> </w:t>
      </w:r>
      <w:r w:rsidR="003C6CC2">
        <w:t xml:space="preserve">the majority </w:t>
      </w:r>
      <w:r w:rsidR="003C6CC2" w:rsidRPr="003C6CC2">
        <w:t>of t</w:t>
      </w:r>
      <w:r w:rsidR="00153982" w:rsidRPr="003C6CC2">
        <w:t>he major brands</w:t>
      </w:r>
      <w:r w:rsidRPr="003C6CC2">
        <w:t xml:space="preserve"> on the</w:t>
      </w:r>
      <w:r w:rsidRPr="00C0783D">
        <w:t xml:space="preserve"> market are rate for ris</w:t>
      </w:r>
      <w:r w:rsidR="005A5980">
        <w:t>k on their zero percent length.</w:t>
      </w:r>
    </w:p>
    <w:p w14:paraId="1BE1FD94" w14:textId="77777777" w:rsidR="00C0783D" w:rsidRPr="00705C53" w:rsidRDefault="00C0783D" w:rsidP="00C0783D">
      <w:pPr>
        <w:rPr>
          <w:highlight w:val="yellow"/>
        </w:rPr>
      </w:pPr>
      <w:r w:rsidRPr="00C0783D">
        <w:t>Yet, unlike APRs, which are</w:t>
      </w:r>
      <w:r w:rsidR="00705C53">
        <w:t xml:space="preserve"> also</w:t>
      </w:r>
      <w:r w:rsidRPr="00C0783D">
        <w:t xml:space="preserve"> rate for risk, </w:t>
      </w:r>
      <w:r w:rsidR="00A27EFD">
        <w:t xml:space="preserve">MoneySavingExpert.com has found there </w:t>
      </w:r>
      <w:r w:rsidRPr="00C0783D">
        <w:t xml:space="preserve">is no </w:t>
      </w:r>
      <w:r w:rsidR="0080675E">
        <w:t xml:space="preserve">specific </w:t>
      </w:r>
      <w:r w:rsidRPr="00C0783D">
        <w:t xml:space="preserve">regulation underpinning this. </w:t>
      </w:r>
      <w:r w:rsidR="00705C53">
        <w:t>This</w:t>
      </w:r>
      <w:r w:rsidRPr="00C0783D">
        <w:t xml:space="preserve"> means there are a number of</w:t>
      </w:r>
      <w:r w:rsidR="00A27EFD">
        <w:t xml:space="preserve"> potential</w:t>
      </w:r>
      <w:r w:rsidRPr="00C0783D">
        <w:t xml:space="preserve"> serious faults:</w:t>
      </w:r>
    </w:p>
    <w:p w14:paraId="47C9D614" w14:textId="77777777" w:rsidR="00A27EFD" w:rsidRDefault="00A27EFD" w:rsidP="00A27EFD">
      <w:pPr>
        <w:pStyle w:val="ListParagraph"/>
        <w:numPr>
          <w:ilvl w:val="0"/>
          <w:numId w:val="17"/>
        </w:numPr>
      </w:pPr>
      <w:r w:rsidRPr="00C0783D">
        <w:t>Unlike APRs, there is no regulation on how many peop</w:t>
      </w:r>
      <w:r>
        <w:t>le must get the advertised rate.</w:t>
      </w:r>
    </w:p>
    <w:p w14:paraId="2526A9C4" w14:textId="77777777" w:rsidR="00C0783D" w:rsidRPr="00C0783D" w:rsidRDefault="00C0783D" w:rsidP="00705C53">
      <w:pPr>
        <w:pStyle w:val="ListParagraph"/>
        <w:numPr>
          <w:ilvl w:val="0"/>
          <w:numId w:val="17"/>
        </w:numPr>
      </w:pPr>
      <w:r w:rsidRPr="00C0783D">
        <w:t>Providers are not advertising that these rates are ‘up to’</w:t>
      </w:r>
      <w:r w:rsidR="003650A8">
        <w:t>.</w:t>
      </w:r>
    </w:p>
    <w:p w14:paraId="574B7847" w14:textId="77777777" w:rsidR="003650A8" w:rsidRDefault="005A5980" w:rsidP="005A5980">
      <w:pPr>
        <w:pStyle w:val="ListParagraph"/>
        <w:numPr>
          <w:ilvl w:val="0"/>
          <w:numId w:val="17"/>
        </w:numPr>
      </w:pPr>
      <w:r>
        <w:t>‘Up to’</w:t>
      </w:r>
      <w:r w:rsidR="00C0783D" w:rsidRPr="00C0783D">
        <w:t xml:space="preserve"> rates are </w:t>
      </w:r>
      <w:r>
        <w:t>o</w:t>
      </w:r>
      <w:r w:rsidR="003650A8">
        <w:t>nly referred to in the small print.</w:t>
      </w:r>
    </w:p>
    <w:p w14:paraId="05521EDA" w14:textId="77777777" w:rsidR="00C0783D" w:rsidRPr="00C0783D" w:rsidRDefault="003650A8" w:rsidP="005A5980">
      <w:pPr>
        <w:pStyle w:val="ListParagraph"/>
        <w:numPr>
          <w:ilvl w:val="0"/>
          <w:numId w:val="17"/>
        </w:numPr>
      </w:pPr>
      <w:r>
        <w:t>There’s</w:t>
      </w:r>
      <w:r w:rsidR="00864208">
        <w:t xml:space="preserve"> no delineation of the different length</w:t>
      </w:r>
      <w:r w:rsidR="00514992">
        <w:t>s of</w:t>
      </w:r>
      <w:r w:rsidR="00864208">
        <w:t xml:space="preserve"> deals</w:t>
      </w:r>
      <w:r w:rsidR="00C0783D" w:rsidRPr="00C0783D">
        <w:t xml:space="preserve"> consumers will get</w:t>
      </w:r>
      <w:r w:rsidR="00705C53">
        <w:t>.</w:t>
      </w:r>
    </w:p>
    <w:p w14:paraId="3A76499E" w14:textId="77777777" w:rsidR="00705C53" w:rsidRDefault="003650A8" w:rsidP="00705C53">
      <w:pPr>
        <w:pStyle w:val="ListParagraph"/>
        <w:numPr>
          <w:ilvl w:val="0"/>
          <w:numId w:val="17"/>
        </w:numPr>
      </w:pPr>
      <w:r>
        <w:t>Providers are not explaining why consumers might not get the advertised rate.</w:t>
      </w:r>
    </w:p>
    <w:p w14:paraId="66F3039E" w14:textId="77777777" w:rsidR="003650A8" w:rsidRDefault="00864208" w:rsidP="003650A8">
      <w:pPr>
        <w:pStyle w:val="ListParagraph"/>
        <w:numPr>
          <w:ilvl w:val="0"/>
          <w:numId w:val="17"/>
        </w:numPr>
      </w:pPr>
      <w:r>
        <w:t>There’s n</w:t>
      </w:r>
      <w:r w:rsidR="003650A8">
        <w:t xml:space="preserve">o explanation that </w:t>
      </w:r>
      <w:r w:rsidR="00514992">
        <w:t>downselling</w:t>
      </w:r>
      <w:r w:rsidR="003650A8">
        <w:t xml:space="preserve"> still impacts consumers’ credit files.</w:t>
      </w:r>
    </w:p>
    <w:p w14:paraId="13DEC0B5" w14:textId="77777777" w:rsidR="00705C53" w:rsidRDefault="00864208" w:rsidP="00167100">
      <w:pPr>
        <w:pStyle w:val="ListParagraph"/>
        <w:numPr>
          <w:ilvl w:val="0"/>
          <w:numId w:val="17"/>
        </w:numPr>
      </w:pPr>
      <w:r>
        <w:t>There’s n</w:t>
      </w:r>
      <w:r w:rsidR="003650A8">
        <w:t>o warning that consumers could be offered an APR credit card instead.</w:t>
      </w:r>
    </w:p>
    <w:p w14:paraId="6393A057" w14:textId="77777777" w:rsidR="00126650" w:rsidRDefault="00126650" w:rsidP="00126650">
      <w:r>
        <w:t>We believe this is a</w:t>
      </w:r>
      <w:r w:rsidRPr="00C0783D">
        <w:t>nti</w:t>
      </w:r>
      <w:r>
        <w:t>-consumer,</w:t>
      </w:r>
      <w:r w:rsidRPr="00C0783D">
        <w:t xml:space="preserve"> lack</w:t>
      </w:r>
      <w:r>
        <w:t>ing</w:t>
      </w:r>
      <w:r w:rsidRPr="00C0783D">
        <w:t xml:space="preserve"> clarity an</w:t>
      </w:r>
      <w:r>
        <w:t>d consistency across the market. It</w:t>
      </w:r>
      <w:r w:rsidRPr="00C0783D">
        <w:t xml:space="preserve"> does not allow consumers to make an adequate choice when choosing wh</w:t>
      </w:r>
      <w:r w:rsidR="00501B7E">
        <w:t>ich</w:t>
      </w:r>
      <w:r w:rsidRPr="00C0783D">
        <w:t xml:space="preserve"> product to pick. </w:t>
      </w:r>
    </w:p>
    <w:p w14:paraId="317B197A" w14:textId="77777777" w:rsidR="00126650" w:rsidRDefault="00C0783D" w:rsidP="00C0783D">
      <w:r w:rsidRPr="00C0783D">
        <w:t xml:space="preserve">In many ways, </w:t>
      </w:r>
      <w:r w:rsidR="00126650">
        <w:t xml:space="preserve">for </w:t>
      </w:r>
      <w:r w:rsidRPr="00C0783D">
        <w:t>consumers who run the market right and use zero percent cards to never pay interest</w:t>
      </w:r>
      <w:r w:rsidR="00705C53">
        <w:t>,</w:t>
      </w:r>
      <w:r w:rsidRPr="00C0783D">
        <w:t xml:space="preserve"> the APR is irrelevant because they will never pay it. The zero percent </w:t>
      </w:r>
      <w:r w:rsidRPr="00126650">
        <w:rPr>
          <w:i/>
        </w:rPr>
        <w:t>length</w:t>
      </w:r>
      <w:r w:rsidRPr="00C0783D">
        <w:t xml:space="preserve"> is </w:t>
      </w:r>
      <w:r w:rsidR="00126650">
        <w:t xml:space="preserve">absolutely </w:t>
      </w:r>
      <w:r w:rsidR="00126650" w:rsidRPr="00C0783D">
        <w:t>crucial</w:t>
      </w:r>
      <w:r w:rsidRPr="00C0783D">
        <w:t xml:space="preserve"> and we believe it certainly deserves the same l</w:t>
      </w:r>
      <w:r w:rsidR="00705C53">
        <w:t xml:space="preserve">evel of regulation. </w:t>
      </w:r>
    </w:p>
    <w:p w14:paraId="5A8D1810" w14:textId="33CF893C" w:rsidR="00126650" w:rsidRPr="00C0783D" w:rsidRDefault="003C6CC2" w:rsidP="00126650">
      <w:r>
        <w:t>Regulation needs to</w:t>
      </w:r>
      <w:r w:rsidR="00126650">
        <w:t xml:space="preserve"> be tightened up both </w:t>
      </w:r>
      <w:r w:rsidR="00501B7E">
        <w:t xml:space="preserve">on </w:t>
      </w:r>
      <w:r w:rsidR="00126650">
        <w:t>how rate for risk</w:t>
      </w:r>
      <w:r w:rsidR="00126650" w:rsidRPr="00C0783D">
        <w:t xml:space="preserve"> is communicated and how it is operated</w:t>
      </w:r>
      <w:r w:rsidR="00126650">
        <w:t xml:space="preserve"> when</w:t>
      </w:r>
      <w:r w:rsidR="00126650" w:rsidRPr="00C0783D">
        <w:t xml:space="preserve"> it is used on zero percent length. </w:t>
      </w:r>
      <w:r w:rsidR="00F43F9B" w:rsidRPr="00F43F9B">
        <w:t>We strongl</w:t>
      </w:r>
      <w:r w:rsidR="00F30EA2">
        <w:t>y urge the FCA to consider our</w:t>
      </w:r>
      <w:bookmarkStart w:id="0" w:name="_GoBack"/>
      <w:bookmarkEnd w:id="0"/>
      <w:r w:rsidR="00F43F9B" w:rsidRPr="00F43F9B">
        <w:t xml:space="preserve"> recommendations in its upcoming work to implement its Credit Card Market Study.</w:t>
      </w:r>
    </w:p>
    <w:p w14:paraId="71E1073C" w14:textId="77777777" w:rsidR="003650A8" w:rsidRDefault="003650A8" w:rsidP="00787671">
      <w:pPr>
        <w:rPr>
          <w:b/>
          <w:color w:val="002060"/>
          <w:sz w:val="28"/>
          <w:szCs w:val="28"/>
        </w:rPr>
      </w:pPr>
    </w:p>
    <w:p w14:paraId="60DF7870" w14:textId="77777777" w:rsidR="00126650" w:rsidRDefault="00126650">
      <w:pPr>
        <w:rPr>
          <w:b/>
          <w:color w:val="002060"/>
          <w:sz w:val="28"/>
          <w:szCs w:val="28"/>
        </w:rPr>
      </w:pPr>
      <w:r>
        <w:rPr>
          <w:b/>
          <w:color w:val="002060"/>
          <w:sz w:val="28"/>
          <w:szCs w:val="28"/>
        </w:rPr>
        <w:br w:type="page"/>
      </w:r>
    </w:p>
    <w:p w14:paraId="781C5366" w14:textId="77777777" w:rsidR="009F5621" w:rsidRDefault="00EF49CB" w:rsidP="009F5621">
      <w:pPr>
        <w:rPr>
          <w:b/>
          <w:color w:val="002060"/>
          <w:sz w:val="28"/>
          <w:szCs w:val="28"/>
        </w:rPr>
      </w:pPr>
      <w:r>
        <w:rPr>
          <w:b/>
          <w:color w:val="002060"/>
          <w:sz w:val="28"/>
          <w:szCs w:val="28"/>
        </w:rPr>
        <w:lastRenderedPageBreak/>
        <w:t>Mind the</w:t>
      </w:r>
      <w:r w:rsidR="009F5621">
        <w:rPr>
          <w:b/>
          <w:color w:val="002060"/>
          <w:sz w:val="28"/>
          <w:szCs w:val="28"/>
        </w:rPr>
        <w:t xml:space="preserve"> </w:t>
      </w:r>
      <w:r w:rsidR="0050410A">
        <w:rPr>
          <w:b/>
          <w:color w:val="002060"/>
          <w:sz w:val="28"/>
          <w:szCs w:val="28"/>
        </w:rPr>
        <w:t xml:space="preserve">regulatory </w:t>
      </w:r>
      <w:r w:rsidR="009F5621">
        <w:rPr>
          <w:b/>
          <w:color w:val="002060"/>
          <w:sz w:val="28"/>
          <w:szCs w:val="28"/>
        </w:rPr>
        <w:t>gap</w:t>
      </w:r>
    </w:p>
    <w:p w14:paraId="71B873C7" w14:textId="77777777" w:rsidR="009F5621" w:rsidRDefault="009F5621" w:rsidP="009F5621">
      <w:r>
        <w:t>The Financial Conduct Authority (FCA) regulates the credit card sector, but does not have specific rules governing credit card ‘up to’ offers. The FCA has confirmed that this statement is correct:</w:t>
      </w:r>
    </w:p>
    <w:p w14:paraId="4C3E7FB8" w14:textId="77777777" w:rsidR="009F5621" w:rsidRDefault="009F5621" w:rsidP="009F5621">
      <w:pPr>
        <w:ind w:left="851" w:right="851"/>
        <w:rPr>
          <w:color w:val="002060"/>
        </w:rPr>
      </w:pPr>
      <w:r w:rsidRPr="0092792E">
        <w:rPr>
          <w:i/>
          <w:iCs/>
          <w:color w:val="002060"/>
        </w:rPr>
        <w:t>“There are no specific FCA rules on what proportion of applicants must receive an advertised ‘up to’ offer for balance transfers, purchases or money transfers on credit cards. The rules require these offers to be ‘clear, fair and not misleading’ but there are no rules on what that means in terms of the number of people who must be given the advertised ‘up to’ offer.</w:t>
      </w:r>
      <w:r w:rsidRPr="0092792E">
        <w:rPr>
          <w:color w:val="002060"/>
        </w:rPr>
        <w:t>”</w:t>
      </w:r>
      <w:r w:rsidRPr="0092792E">
        <w:rPr>
          <w:rStyle w:val="FootnoteReference"/>
          <w:color w:val="002060"/>
        </w:rPr>
        <w:footnoteReference w:id="1"/>
      </w:r>
    </w:p>
    <w:p w14:paraId="14B69B60" w14:textId="77777777" w:rsidR="009F5621" w:rsidRPr="00CD7B19" w:rsidRDefault="009F5621" w:rsidP="009F5621">
      <w:pPr>
        <w:ind w:left="851" w:right="851"/>
        <w:rPr>
          <w:color w:val="002060"/>
        </w:rPr>
      </w:pPr>
    </w:p>
    <w:p w14:paraId="3C736A12" w14:textId="77777777" w:rsidR="009F5621" w:rsidRPr="00176BA2" w:rsidRDefault="009F5621" w:rsidP="009F5621">
      <w:pPr>
        <w:rPr>
          <w:b/>
          <w:i/>
          <w:color w:val="002060"/>
          <w:sz w:val="24"/>
          <w:szCs w:val="24"/>
        </w:rPr>
      </w:pPr>
      <w:r w:rsidRPr="00176BA2">
        <w:rPr>
          <w:b/>
          <w:i/>
          <w:color w:val="002060"/>
          <w:sz w:val="24"/>
          <w:szCs w:val="24"/>
        </w:rPr>
        <w:t>The APR rule isn’t applicable</w:t>
      </w:r>
    </w:p>
    <w:p w14:paraId="32B91739" w14:textId="77777777" w:rsidR="009F5621" w:rsidRPr="00713E49" w:rsidRDefault="009F5621" w:rsidP="009F5621">
      <w:pPr>
        <w:rPr>
          <w:b/>
        </w:rPr>
      </w:pPr>
      <w:r w:rsidRPr="00713E49">
        <w:t xml:space="preserve">Despite the FCA confirming that there are no specific regulations of ‘up to’ offers, </w:t>
      </w:r>
      <w:r w:rsidR="00A27EFD">
        <w:t xml:space="preserve">during </w:t>
      </w:r>
      <w:r w:rsidR="00E779A3">
        <w:t xml:space="preserve">our </w:t>
      </w:r>
      <w:r w:rsidR="00A27EFD">
        <w:t>research</w:t>
      </w:r>
      <w:r w:rsidR="00E779A3">
        <w:t xml:space="preserve"> </w:t>
      </w:r>
      <w:r w:rsidRPr="00713E49">
        <w:t>many card providers told us that ‘of course’ 51% of applicants will get the advertised ‘up to’ period.</w:t>
      </w:r>
      <w:r>
        <w:t xml:space="preserve"> This suggests a concerning lack of understanding of the regulation among providers.</w:t>
      </w:r>
    </w:p>
    <w:p w14:paraId="01BCA1A7" w14:textId="77777777" w:rsidR="009F5621" w:rsidRDefault="008C1379" w:rsidP="009F5621">
      <w:r>
        <w:t xml:space="preserve">The </w:t>
      </w:r>
      <w:r w:rsidR="009F5621">
        <w:t>FCA’s Represe</w:t>
      </w:r>
      <w:r>
        <w:t>ntative APR rule does</w:t>
      </w:r>
      <w:r w:rsidR="009F5621">
        <w:t xml:space="preserve"> stipulate</w:t>
      </w:r>
      <w:r>
        <w:t xml:space="preserve"> that 51% of applicants should be expected</w:t>
      </w:r>
      <w:r w:rsidR="00C02012">
        <w:t xml:space="preserve"> to</w:t>
      </w:r>
      <w:r>
        <w:t xml:space="preserve"> get</w:t>
      </w:r>
      <w:r w:rsidR="00176BA2">
        <w:t xml:space="preserve"> the advertised rate</w:t>
      </w:r>
      <w:r>
        <w:t>,</w:t>
      </w:r>
      <w:r w:rsidR="009F5621">
        <w:rPr>
          <w:rStyle w:val="FootnoteReference"/>
        </w:rPr>
        <w:footnoteReference w:id="2"/>
      </w:r>
      <w:r w:rsidR="00176BA2">
        <w:t xml:space="preserve"> </w:t>
      </w:r>
      <w:r>
        <w:t xml:space="preserve">but </w:t>
      </w:r>
      <w:r w:rsidR="00F81B2D">
        <w:t>this</w:t>
      </w:r>
      <w:r w:rsidR="009F5621">
        <w:t xml:space="preserve"> applies </w:t>
      </w:r>
      <w:r w:rsidR="009F5621" w:rsidRPr="008C1379">
        <w:rPr>
          <w:i/>
        </w:rPr>
        <w:t>only</w:t>
      </w:r>
      <w:r w:rsidR="009F5621">
        <w:t xml:space="preserve"> to the APR – not to the length of the introductory ‘up to’ offer.</w:t>
      </w:r>
      <w:r w:rsidR="009F5621">
        <w:rPr>
          <w:rStyle w:val="FootnoteReference"/>
          <w:rFonts w:ascii="Verdana" w:hAnsi="Verdana"/>
          <w:sz w:val="20"/>
          <w:szCs w:val="20"/>
        </w:rPr>
        <w:footnoteReference w:id="3"/>
      </w:r>
    </w:p>
    <w:p w14:paraId="3C924322" w14:textId="77777777" w:rsidR="009F5621" w:rsidRPr="00B726BC" w:rsidRDefault="009F5621" w:rsidP="009F5621">
      <w:pPr>
        <w:rPr>
          <w:b/>
        </w:rPr>
      </w:pPr>
    </w:p>
    <w:p w14:paraId="5226436C" w14:textId="77777777" w:rsidR="009F5621" w:rsidRPr="00176BA2" w:rsidRDefault="009F5621" w:rsidP="009F5621">
      <w:pPr>
        <w:rPr>
          <w:b/>
          <w:i/>
          <w:color w:val="002060"/>
          <w:sz w:val="24"/>
          <w:szCs w:val="24"/>
        </w:rPr>
      </w:pPr>
      <w:r w:rsidRPr="00176BA2">
        <w:rPr>
          <w:b/>
          <w:i/>
          <w:color w:val="002060"/>
          <w:sz w:val="24"/>
          <w:szCs w:val="24"/>
        </w:rPr>
        <w:t>ASA rules are not specific for these promotions</w:t>
      </w:r>
    </w:p>
    <w:p w14:paraId="20F56F70" w14:textId="77777777" w:rsidR="009F5621" w:rsidRDefault="009F5621" w:rsidP="009F5621">
      <w:pPr>
        <w:rPr>
          <w:b/>
        </w:rPr>
      </w:pPr>
      <w:r>
        <w:t>The Advertising Standards Authority (ASA) also does not</w:t>
      </w:r>
      <w:r w:rsidRPr="00E9696A">
        <w:t xml:space="preserve"> have a speci</w:t>
      </w:r>
      <w:r>
        <w:t>fic rule on this type of promotion. G</w:t>
      </w:r>
      <w:r w:rsidRPr="00E9696A">
        <w:t>eneral ASA guidelines suggest that at least 10% of people need to be abl</w:t>
      </w:r>
      <w:r>
        <w:t>e to access an advertised offer, but in this case that would be extremely low and unlikely to meet FCA requirements to treat customers fairly.</w:t>
      </w:r>
      <w:r>
        <w:rPr>
          <w:b/>
        </w:rPr>
        <w:t xml:space="preserve"> </w:t>
      </w:r>
    </w:p>
    <w:p w14:paraId="02C0D011" w14:textId="77777777" w:rsidR="00C0783D" w:rsidRDefault="00C0783D" w:rsidP="000A68D3">
      <w:pPr>
        <w:rPr>
          <w:b/>
          <w:color w:val="002060"/>
          <w:sz w:val="28"/>
          <w:szCs w:val="28"/>
        </w:rPr>
      </w:pPr>
    </w:p>
    <w:p w14:paraId="39FACE61" w14:textId="77777777" w:rsidR="009768DE" w:rsidRPr="00176BA2" w:rsidRDefault="00176BA2" w:rsidP="000A68D3">
      <w:pPr>
        <w:rPr>
          <w:b/>
          <w:i/>
          <w:color w:val="002060"/>
          <w:sz w:val="24"/>
          <w:szCs w:val="24"/>
        </w:rPr>
      </w:pPr>
      <w:r>
        <w:rPr>
          <w:b/>
          <w:color w:val="002060"/>
          <w:sz w:val="28"/>
          <w:szCs w:val="28"/>
        </w:rPr>
        <w:t>M</w:t>
      </w:r>
      <w:r w:rsidRPr="00176BA2">
        <w:rPr>
          <w:b/>
          <w:color w:val="002060"/>
          <w:sz w:val="28"/>
          <w:szCs w:val="28"/>
        </w:rPr>
        <w:t>o</w:t>
      </w:r>
      <w:r w:rsidR="00270720" w:rsidRPr="00176BA2">
        <w:rPr>
          <w:b/>
          <w:color w:val="002060"/>
          <w:sz w:val="28"/>
          <w:szCs w:val="28"/>
        </w:rPr>
        <w:t xml:space="preserve">re </w:t>
      </w:r>
      <w:r>
        <w:rPr>
          <w:b/>
          <w:color w:val="002060"/>
          <w:sz w:val="28"/>
          <w:szCs w:val="28"/>
        </w:rPr>
        <w:t>of the best deals</w:t>
      </w:r>
      <w:r w:rsidRPr="00176BA2">
        <w:rPr>
          <w:b/>
          <w:color w:val="002060"/>
          <w:sz w:val="28"/>
          <w:szCs w:val="28"/>
        </w:rPr>
        <w:t xml:space="preserve"> are</w:t>
      </w:r>
      <w:r w:rsidR="00270720" w:rsidRPr="00176BA2">
        <w:rPr>
          <w:b/>
          <w:color w:val="002060"/>
          <w:sz w:val="28"/>
          <w:szCs w:val="28"/>
        </w:rPr>
        <w:t xml:space="preserve"> ‘up to’ promotions</w:t>
      </w:r>
    </w:p>
    <w:p w14:paraId="65CC2D8A" w14:textId="77777777" w:rsidR="007A4CE2" w:rsidRDefault="00C53E33" w:rsidP="005A4081">
      <w:r>
        <w:t>The proportion of credit card debt which is interest free is bigger than ever</w:t>
      </w:r>
      <w:r>
        <w:rPr>
          <w:rStyle w:val="FootnoteReference"/>
        </w:rPr>
        <w:footnoteReference w:id="4"/>
      </w:r>
      <w:r>
        <w:t>, and t</w:t>
      </w:r>
      <w:r w:rsidR="00176BA2">
        <w:t>hese deals are</w:t>
      </w:r>
      <w:r w:rsidR="00773A84">
        <w:t xml:space="preserve"> becoming</w:t>
      </w:r>
      <w:r w:rsidR="00270720">
        <w:t xml:space="preserve"> more prevalent and available to consumers.</w:t>
      </w:r>
      <w:r w:rsidR="00773A84">
        <w:t xml:space="preserve"> </w:t>
      </w:r>
      <w:r w:rsidR="005A4081">
        <w:t xml:space="preserve">MoneySavingExpert.com </w:t>
      </w:r>
      <w:r w:rsidR="00BC0085">
        <w:t xml:space="preserve">has </w:t>
      </w:r>
      <w:r w:rsidR="00A27EFD">
        <w:t>been telling</w:t>
      </w:r>
      <w:r w:rsidR="00BC0085">
        <w:t xml:space="preserve"> </w:t>
      </w:r>
      <w:r w:rsidR="00BC0085">
        <w:lastRenderedPageBreak/>
        <w:t xml:space="preserve">consumers about them since at least 2013, </w:t>
      </w:r>
      <w:r w:rsidR="007A4CE2">
        <w:t>and</w:t>
      </w:r>
      <w:r w:rsidR="004314A6">
        <w:t xml:space="preserve"> has </w:t>
      </w:r>
      <w:r w:rsidR="00A27EFD">
        <w:t xml:space="preserve">been </w:t>
      </w:r>
      <w:r w:rsidR="004314A6">
        <w:t>dra</w:t>
      </w:r>
      <w:r w:rsidR="005A4081">
        <w:t>w</w:t>
      </w:r>
      <w:r w:rsidR="00A27EFD">
        <w:t>ing</w:t>
      </w:r>
      <w:r w:rsidR="005A4081">
        <w:t xml:space="preserve"> attention to </w:t>
      </w:r>
      <w:r w:rsidR="004314A6">
        <w:t xml:space="preserve">this </w:t>
      </w:r>
      <w:r w:rsidR="00A27EFD">
        <w:t xml:space="preserve">rate for risk </w:t>
      </w:r>
      <w:r w:rsidR="004314A6">
        <w:t xml:space="preserve">caveat </w:t>
      </w:r>
      <w:r w:rsidR="00EF49CB">
        <w:t xml:space="preserve">in its headlines </w:t>
      </w:r>
      <w:r w:rsidR="00BC0085">
        <w:t>since 5 May 2015</w:t>
      </w:r>
      <w:r w:rsidR="007A4CE2">
        <w:t>.</w:t>
      </w:r>
    </w:p>
    <w:p w14:paraId="64FBF0DB" w14:textId="77777777" w:rsidR="00427778" w:rsidRDefault="00427778" w:rsidP="005A4081">
      <w:r>
        <w:t xml:space="preserve">The best deals on the market are becoming ‘up to’ offers. In May 2015, </w:t>
      </w:r>
      <w:r w:rsidR="003C6CC2">
        <w:t>a third (</w:t>
      </w:r>
      <w:r>
        <w:t>33%</w:t>
      </w:r>
      <w:r w:rsidR="003C6CC2">
        <w:t>)</w:t>
      </w:r>
      <w:r>
        <w:t xml:space="preserve"> of providers in </w:t>
      </w:r>
      <w:r w:rsidR="001E0640">
        <w:t xml:space="preserve">the relevant </w:t>
      </w:r>
      <w:r>
        <w:t>MS</w:t>
      </w:r>
      <w:r w:rsidR="00CE0017">
        <w:t>E guides had an ‘up to’ card. In</w:t>
      </w:r>
      <w:r>
        <w:t xml:space="preserve"> January 2017, this figure </w:t>
      </w:r>
      <w:r w:rsidR="003C6CC2">
        <w:t>had grown to more than half (</w:t>
      </w:r>
      <w:r>
        <w:t>56%</w:t>
      </w:r>
      <w:r w:rsidR="003C6CC2">
        <w:t>)</w:t>
      </w:r>
      <w:r>
        <w:t>.</w:t>
      </w:r>
    </w:p>
    <w:p w14:paraId="3053E6B7" w14:textId="77777777" w:rsidR="00EE595E" w:rsidRDefault="00EE595E" w:rsidP="00EE595E">
      <w:r>
        <w:t xml:space="preserve">Moreover, </w:t>
      </w:r>
      <w:r w:rsidR="00E779A3">
        <w:t>recently,</w:t>
      </w:r>
      <w:r>
        <w:t xml:space="preserve"> several big brands have begun offering ‘up to’ promotions. </w:t>
      </w:r>
      <w:r w:rsidR="00A27EFD">
        <w:t xml:space="preserve">In the past two years, Tesco Bank and AA have </w:t>
      </w:r>
      <w:r w:rsidR="00E779A3">
        <w:t xml:space="preserve">both </w:t>
      </w:r>
      <w:r w:rsidR="00A27EFD">
        <w:t xml:space="preserve">started using rate for risk. </w:t>
      </w:r>
      <w:r w:rsidR="0001086B" w:rsidRPr="00A27EFD">
        <w:t>NUBA</w:t>
      </w:r>
      <w:r w:rsidR="00A27EFD" w:rsidRPr="00A27EFD">
        <w:t xml:space="preserve">, which launched in </w:t>
      </w:r>
      <w:r w:rsidR="0001086B" w:rsidRPr="00A27EFD">
        <w:t>O</w:t>
      </w:r>
      <w:r w:rsidR="00A27EFD" w:rsidRPr="00A27EFD">
        <w:t xml:space="preserve">ctober </w:t>
      </w:r>
      <w:r w:rsidR="0001086B" w:rsidRPr="00A27EFD">
        <w:t>2016</w:t>
      </w:r>
      <w:r w:rsidR="00A27EFD" w:rsidRPr="00A27EFD">
        <w:t xml:space="preserve"> and is owned by MBNA</w:t>
      </w:r>
      <w:r w:rsidR="00A27EFD">
        <w:t>,</w:t>
      </w:r>
      <w:r w:rsidR="00A27EFD" w:rsidRPr="00A27EFD">
        <w:t xml:space="preserve"> has always used rate for risk on its 0% lengths.</w:t>
      </w:r>
    </w:p>
    <w:p w14:paraId="1DC6B633" w14:textId="77777777" w:rsidR="00D86027" w:rsidRPr="006E4289" w:rsidRDefault="00D86027" w:rsidP="00BF1C15">
      <w:pPr>
        <w:rPr>
          <w:b/>
          <w:color w:val="FF0000"/>
        </w:rPr>
      </w:pPr>
    </w:p>
    <w:p w14:paraId="6B489373" w14:textId="77777777" w:rsidR="00144450" w:rsidRPr="00144450" w:rsidRDefault="00F93C07" w:rsidP="002C6289">
      <w:pPr>
        <w:rPr>
          <w:b/>
          <w:color w:val="002060"/>
          <w:sz w:val="28"/>
          <w:szCs w:val="28"/>
        </w:rPr>
      </w:pPr>
      <w:r>
        <w:rPr>
          <w:b/>
          <w:color w:val="002060"/>
          <w:sz w:val="28"/>
          <w:szCs w:val="28"/>
        </w:rPr>
        <w:t>More</w:t>
      </w:r>
      <w:r w:rsidR="00E779A3" w:rsidRPr="000E1060">
        <w:rPr>
          <w:b/>
          <w:color w:val="002060"/>
          <w:sz w:val="28"/>
          <w:szCs w:val="28"/>
        </w:rPr>
        <w:t xml:space="preserve"> t</w:t>
      </w:r>
      <w:r w:rsidR="00046BD3" w:rsidRPr="000E1060">
        <w:rPr>
          <w:b/>
          <w:color w:val="002060"/>
          <w:sz w:val="28"/>
          <w:szCs w:val="28"/>
        </w:rPr>
        <w:t xml:space="preserve">op brands </w:t>
      </w:r>
      <w:r w:rsidR="002C6289" w:rsidRPr="000E1060">
        <w:rPr>
          <w:b/>
          <w:color w:val="002060"/>
          <w:sz w:val="28"/>
          <w:szCs w:val="28"/>
        </w:rPr>
        <w:t>now use ‘up to’ offers</w:t>
      </w:r>
    </w:p>
    <w:p w14:paraId="5A4D8335" w14:textId="77777777" w:rsidR="002C6289" w:rsidRPr="00144450" w:rsidRDefault="00144450" w:rsidP="002C6289">
      <w:r w:rsidRPr="00144450">
        <w:t>T</w:t>
      </w:r>
      <w:r w:rsidR="00F93C07">
        <w:t xml:space="preserve">here has been an </w:t>
      </w:r>
      <w:r w:rsidR="0066598D" w:rsidRPr="00144450">
        <w:t xml:space="preserve">increase in the number of the top </w:t>
      </w:r>
      <w:r w:rsidR="00013B73" w:rsidRPr="00144450">
        <w:t>credit card brands</w:t>
      </w:r>
      <w:r w:rsidR="0066598D" w:rsidRPr="00144450">
        <w:t xml:space="preserve"> which use ‘up to’</w:t>
      </w:r>
      <w:r w:rsidR="00013B73" w:rsidRPr="00144450">
        <w:t xml:space="preserve"> offers, as shown below.</w:t>
      </w:r>
    </w:p>
    <w:p w14:paraId="6AAF7FC3" w14:textId="77777777" w:rsidR="00A87737" w:rsidRPr="00144450" w:rsidRDefault="00013B73" w:rsidP="002C6289">
      <w:pPr>
        <w:rPr>
          <w:i/>
        </w:rPr>
      </w:pPr>
      <w:r w:rsidRPr="00144450">
        <w:rPr>
          <w:i/>
        </w:rPr>
        <w:t>T</w:t>
      </w:r>
      <w:r w:rsidR="00565734">
        <w:rPr>
          <w:i/>
        </w:rPr>
        <w:t>op credit card brands with</w:t>
      </w:r>
      <w:r w:rsidR="00046BD3" w:rsidRPr="00144450">
        <w:rPr>
          <w:i/>
        </w:rPr>
        <w:t xml:space="preserve"> ‘up to’ promotions</w:t>
      </w:r>
      <w:r w:rsidR="00C62A08">
        <w:rPr>
          <w:rStyle w:val="FootnoteReference"/>
          <w:i/>
        </w:rPr>
        <w:footnoteReference w:id="5"/>
      </w:r>
    </w:p>
    <w:tbl>
      <w:tblPr>
        <w:tblStyle w:val="TableGrid"/>
        <w:tblW w:w="8797" w:type="dxa"/>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none" w:sz="0" w:space="0" w:color="auto"/>
          <w:insideV w:val="none" w:sz="0" w:space="0" w:color="auto"/>
        </w:tblBorders>
        <w:tblLayout w:type="fixed"/>
        <w:tblLook w:val="04A0" w:firstRow="1" w:lastRow="0" w:firstColumn="1" w:lastColumn="0" w:noHBand="0" w:noVBand="1"/>
      </w:tblPr>
      <w:tblGrid>
        <w:gridCol w:w="2199"/>
        <w:gridCol w:w="2199"/>
        <w:gridCol w:w="2199"/>
        <w:gridCol w:w="2200"/>
      </w:tblGrid>
      <w:tr w:rsidR="003E3AE4" w:rsidRPr="006E4289" w14:paraId="51C8166B" w14:textId="77777777" w:rsidTr="00573BA0">
        <w:trPr>
          <w:trHeight w:val="285"/>
          <w:jc w:val="center"/>
        </w:trPr>
        <w:tc>
          <w:tcPr>
            <w:tcW w:w="8797"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9C5512D" w14:textId="77777777" w:rsidR="003E3AE4" w:rsidRDefault="003E3AE4" w:rsidP="00C83328">
            <w:pPr>
              <w:jc w:val="center"/>
              <w:rPr>
                <w:b/>
              </w:rPr>
            </w:pPr>
            <w:r>
              <w:rPr>
                <w:b/>
              </w:rPr>
              <w:t>Brands offering ‘up to’ offers</w:t>
            </w:r>
          </w:p>
        </w:tc>
      </w:tr>
      <w:tr w:rsidR="00DA449F" w:rsidRPr="006E4289" w14:paraId="39D81EED" w14:textId="77777777" w:rsidTr="00C62A08">
        <w:trPr>
          <w:trHeight w:val="285"/>
          <w:jc w:val="center"/>
        </w:trPr>
        <w:tc>
          <w:tcPr>
            <w:tcW w:w="219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410F65E" w14:textId="77777777" w:rsidR="00DA449F" w:rsidRDefault="00DA449F" w:rsidP="00C83328">
            <w:pPr>
              <w:jc w:val="center"/>
              <w:rPr>
                <w:b/>
              </w:rPr>
            </w:pPr>
            <w:r>
              <w:rPr>
                <w:b/>
              </w:rPr>
              <w:t>2011</w:t>
            </w:r>
          </w:p>
        </w:tc>
        <w:tc>
          <w:tcPr>
            <w:tcW w:w="219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9C8326B" w14:textId="77777777" w:rsidR="00DA449F" w:rsidRDefault="00DA449F" w:rsidP="00C83328">
            <w:pPr>
              <w:jc w:val="center"/>
              <w:rPr>
                <w:b/>
              </w:rPr>
            </w:pPr>
            <w:r>
              <w:rPr>
                <w:b/>
              </w:rPr>
              <w:t>2013</w:t>
            </w:r>
          </w:p>
        </w:tc>
        <w:tc>
          <w:tcPr>
            <w:tcW w:w="219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042E42D" w14:textId="77777777" w:rsidR="00DA449F" w:rsidRDefault="00DA449F" w:rsidP="00C83328">
            <w:pPr>
              <w:jc w:val="center"/>
              <w:rPr>
                <w:b/>
              </w:rPr>
            </w:pPr>
            <w:r>
              <w:rPr>
                <w:b/>
              </w:rPr>
              <w:t>2015</w:t>
            </w:r>
          </w:p>
        </w:tc>
        <w:tc>
          <w:tcPr>
            <w:tcW w:w="220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13859C2" w14:textId="77777777" w:rsidR="00DA449F" w:rsidRDefault="00DA449F" w:rsidP="00C83328">
            <w:pPr>
              <w:jc w:val="center"/>
              <w:rPr>
                <w:b/>
              </w:rPr>
            </w:pPr>
            <w:r>
              <w:rPr>
                <w:b/>
              </w:rPr>
              <w:t>2017</w:t>
            </w:r>
          </w:p>
        </w:tc>
      </w:tr>
      <w:tr w:rsidR="00DA449F" w:rsidRPr="006E4289" w14:paraId="613BFE70" w14:textId="77777777" w:rsidTr="00C62A08">
        <w:trPr>
          <w:trHeight w:val="365"/>
          <w:jc w:val="center"/>
        </w:trPr>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272D76" w14:textId="77777777" w:rsidR="00DA449F" w:rsidRPr="00F93C07" w:rsidRDefault="00DA449F" w:rsidP="005E3FA9">
            <w:r>
              <w:t>None</w:t>
            </w:r>
            <w:r>
              <w:rPr>
                <w:rStyle w:val="FootnoteReference"/>
              </w:rPr>
              <w:footnoteReference w:id="6"/>
            </w:r>
          </w:p>
        </w:tc>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107C6A9" w14:textId="77777777" w:rsidR="00DA449F" w:rsidRPr="00F93C07" w:rsidRDefault="00867650" w:rsidP="00F93C07">
            <w:r>
              <w:t>Barclaycard</w:t>
            </w:r>
          </w:p>
        </w:tc>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25CFD1D" w14:textId="77777777" w:rsidR="00DA449F" w:rsidRPr="00F93C07" w:rsidRDefault="00DA449F" w:rsidP="00F93C07">
            <w:r w:rsidRPr="00F93C07">
              <w:t>MBNA</w:t>
            </w:r>
          </w:p>
        </w:tc>
        <w:tc>
          <w:tcPr>
            <w:tcW w:w="220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671275" w14:textId="77777777" w:rsidR="00DA449F" w:rsidRPr="00F93C07" w:rsidRDefault="00DA449F" w:rsidP="00F93C07">
            <w:r w:rsidRPr="00F93C07">
              <w:t>MBNA/Nuba</w:t>
            </w:r>
          </w:p>
        </w:tc>
      </w:tr>
      <w:tr w:rsidR="00DA449F" w:rsidRPr="006E4289" w14:paraId="2EFEF791" w14:textId="77777777" w:rsidTr="00C62A08">
        <w:trPr>
          <w:trHeight w:val="365"/>
          <w:jc w:val="center"/>
        </w:trPr>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9CEE72" w14:textId="77777777" w:rsidR="00DA449F" w:rsidRPr="00F93C07" w:rsidRDefault="00DA449F" w:rsidP="00F93C07"/>
        </w:tc>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0746A81" w14:textId="77777777" w:rsidR="00DA449F" w:rsidRPr="00F93C07" w:rsidRDefault="00867650" w:rsidP="00F93C07">
            <w:r>
              <w:t>Halifax/Lloyds TSB/Bank of Scotland</w:t>
            </w:r>
          </w:p>
        </w:tc>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26773C" w14:textId="77777777" w:rsidR="00DA449F" w:rsidRPr="00F93C07" w:rsidRDefault="00DA449F" w:rsidP="00F93C07">
            <w:r w:rsidRPr="00F93C07">
              <w:t>Barclaycard</w:t>
            </w:r>
          </w:p>
        </w:tc>
        <w:tc>
          <w:tcPr>
            <w:tcW w:w="220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B8FE42" w14:textId="77777777" w:rsidR="00DA449F" w:rsidRPr="00F93C07" w:rsidRDefault="00DA449F" w:rsidP="00F93C07">
            <w:r w:rsidRPr="00F93C07">
              <w:t>Barclaycard</w:t>
            </w:r>
          </w:p>
        </w:tc>
      </w:tr>
      <w:tr w:rsidR="00DA449F" w:rsidRPr="006E4289" w14:paraId="11FE554C" w14:textId="77777777" w:rsidTr="00C62A08">
        <w:trPr>
          <w:trHeight w:val="380"/>
          <w:jc w:val="center"/>
        </w:trPr>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6C3FBF" w14:textId="77777777" w:rsidR="00DA449F" w:rsidRPr="00F93C07" w:rsidRDefault="00DA449F" w:rsidP="00F93C07"/>
        </w:tc>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1D637DA" w14:textId="77777777" w:rsidR="00DA449F" w:rsidRPr="00F93C07" w:rsidRDefault="00DA449F" w:rsidP="00F93C07"/>
        </w:tc>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295D88" w14:textId="77777777" w:rsidR="00DA449F" w:rsidRPr="00F93C07" w:rsidRDefault="00DA449F" w:rsidP="00F93C07">
            <w:r w:rsidRPr="00F93C07">
              <w:t>Halifax/Lloyds/Bank of Scotland</w:t>
            </w:r>
          </w:p>
        </w:tc>
        <w:tc>
          <w:tcPr>
            <w:tcW w:w="220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5F67F" w14:textId="77777777" w:rsidR="00DA449F" w:rsidRPr="00F93C07" w:rsidRDefault="00DA449F" w:rsidP="00F93C07">
            <w:r w:rsidRPr="00F93C07">
              <w:t>Halifax/Lloyds/Bank of Scotland</w:t>
            </w:r>
          </w:p>
        </w:tc>
      </w:tr>
      <w:tr w:rsidR="00DA449F" w:rsidRPr="006E4289" w14:paraId="24F9B6BA" w14:textId="77777777" w:rsidTr="00C62A08">
        <w:trPr>
          <w:trHeight w:val="365"/>
          <w:jc w:val="center"/>
        </w:trPr>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51AF6A9" w14:textId="77777777" w:rsidR="00DA449F" w:rsidRPr="00F93C07" w:rsidRDefault="00DA449F" w:rsidP="00F93C07">
            <w:pPr>
              <w:pStyle w:val="ListParagraph"/>
            </w:pPr>
          </w:p>
        </w:tc>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75981F" w14:textId="77777777" w:rsidR="00DA449F" w:rsidRPr="00F93C07" w:rsidRDefault="00DA449F" w:rsidP="00C62A08"/>
        </w:tc>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859B839" w14:textId="77777777" w:rsidR="00DA449F" w:rsidRPr="00F93C07" w:rsidRDefault="00DA449F" w:rsidP="00F93C07">
            <w:pPr>
              <w:pStyle w:val="ListParagraph"/>
            </w:pPr>
          </w:p>
        </w:tc>
        <w:tc>
          <w:tcPr>
            <w:tcW w:w="220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FD502E" w14:textId="77777777" w:rsidR="00DA449F" w:rsidRPr="00F93C07" w:rsidRDefault="00DA449F" w:rsidP="00F93C07">
            <w:r w:rsidRPr="00F93C07">
              <w:t>Tesco Bank</w:t>
            </w:r>
          </w:p>
        </w:tc>
      </w:tr>
      <w:tr w:rsidR="00DA449F" w:rsidRPr="006E4289" w14:paraId="4E1E9D5E" w14:textId="77777777" w:rsidTr="00C62A08">
        <w:trPr>
          <w:trHeight w:val="365"/>
          <w:jc w:val="center"/>
        </w:trPr>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E3B206" w14:textId="77777777" w:rsidR="00DA449F" w:rsidRPr="00F93C07" w:rsidRDefault="00DA449F" w:rsidP="00F93C07">
            <w:pPr>
              <w:pStyle w:val="ListParagraph"/>
            </w:pPr>
          </w:p>
        </w:tc>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31495A" w14:textId="77777777" w:rsidR="00DA449F" w:rsidRPr="00F93C07" w:rsidRDefault="00DA449F" w:rsidP="00C62A08"/>
        </w:tc>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D7CBDF" w14:textId="77777777" w:rsidR="00DA449F" w:rsidRPr="00F93C07" w:rsidRDefault="00DA449F" w:rsidP="00F93C07">
            <w:pPr>
              <w:pStyle w:val="ListParagraph"/>
            </w:pPr>
          </w:p>
        </w:tc>
        <w:tc>
          <w:tcPr>
            <w:tcW w:w="220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B52378" w14:textId="77777777" w:rsidR="00DA449F" w:rsidRPr="00F93C07" w:rsidRDefault="00DA449F" w:rsidP="00F93C07">
            <w:r w:rsidRPr="00F93C07">
              <w:t>TSB</w:t>
            </w:r>
          </w:p>
        </w:tc>
      </w:tr>
      <w:tr w:rsidR="00DA449F" w:rsidRPr="006E4289" w14:paraId="2B7E8CA0" w14:textId="77777777" w:rsidTr="00C62A08">
        <w:trPr>
          <w:trHeight w:val="365"/>
          <w:jc w:val="center"/>
        </w:trPr>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7F2C6" w14:textId="77777777" w:rsidR="00DA449F" w:rsidRPr="00F93C07" w:rsidRDefault="00DA449F" w:rsidP="00F93C07">
            <w:pPr>
              <w:pStyle w:val="ListParagraph"/>
            </w:pPr>
          </w:p>
        </w:tc>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5793E52" w14:textId="77777777" w:rsidR="00DA449F" w:rsidRPr="00F93C07" w:rsidRDefault="00DA449F" w:rsidP="00C62A08"/>
        </w:tc>
        <w:tc>
          <w:tcPr>
            <w:tcW w:w="219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587F99" w14:textId="77777777" w:rsidR="00DA449F" w:rsidRPr="00F93C07" w:rsidRDefault="00DA449F" w:rsidP="00F93C07">
            <w:pPr>
              <w:pStyle w:val="ListParagraph"/>
            </w:pPr>
          </w:p>
        </w:tc>
        <w:tc>
          <w:tcPr>
            <w:tcW w:w="220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23BFB6" w14:textId="77777777" w:rsidR="00DA449F" w:rsidRPr="00F93C07" w:rsidRDefault="00DA449F" w:rsidP="00F93C07">
            <w:r w:rsidRPr="00F93C07">
              <w:t>AA</w:t>
            </w:r>
          </w:p>
        </w:tc>
      </w:tr>
    </w:tbl>
    <w:p w14:paraId="30E591FE" w14:textId="77777777" w:rsidR="00A87737" w:rsidRDefault="00A87737" w:rsidP="007C0D0B"/>
    <w:p w14:paraId="721E9C21" w14:textId="77777777" w:rsidR="00BF1C15" w:rsidRPr="00BB6AEA" w:rsidRDefault="00F13251" w:rsidP="00BF1C15">
      <w:pPr>
        <w:rPr>
          <w:b/>
          <w:color w:val="002060"/>
          <w:sz w:val="28"/>
          <w:szCs w:val="28"/>
        </w:rPr>
      </w:pPr>
      <w:r>
        <w:rPr>
          <w:b/>
          <w:color w:val="002060"/>
          <w:sz w:val="28"/>
          <w:szCs w:val="28"/>
        </w:rPr>
        <w:t>Even p</w:t>
      </w:r>
      <w:r w:rsidR="00D829D2">
        <w:rPr>
          <w:b/>
          <w:color w:val="002060"/>
          <w:sz w:val="28"/>
          <w:szCs w:val="28"/>
        </w:rPr>
        <w:t>roviders agree, t</w:t>
      </w:r>
      <w:r w:rsidR="001E6FD9" w:rsidRPr="00BB6AEA">
        <w:rPr>
          <w:b/>
          <w:color w:val="002060"/>
          <w:sz w:val="28"/>
          <w:szCs w:val="28"/>
        </w:rPr>
        <w:t>hese deals are the norm</w:t>
      </w:r>
    </w:p>
    <w:p w14:paraId="1B589C8B" w14:textId="77777777" w:rsidR="00554D12" w:rsidRDefault="00CF13A0" w:rsidP="001B5251">
      <w:pPr>
        <w:spacing w:line="240" w:lineRule="auto"/>
      </w:pPr>
      <w:r>
        <w:t>MoneySavingExpert.com</w:t>
      </w:r>
      <w:r w:rsidR="00BF1C15">
        <w:t xml:space="preserve"> approached lenders to ask them </w:t>
      </w:r>
      <w:r w:rsidR="004822CE">
        <w:t xml:space="preserve">when they started </w:t>
      </w:r>
      <w:r w:rsidR="00EE595E">
        <w:t>limiting their offers in this way</w:t>
      </w:r>
      <w:r w:rsidR="00554D12">
        <w:t xml:space="preserve">. None gave a precise date, but the responses </w:t>
      </w:r>
      <w:r w:rsidR="001645A0">
        <w:t xml:space="preserve">we </w:t>
      </w:r>
      <w:r w:rsidR="00554D12">
        <w:t>received support the view that this practice is becoming increasingly established in the market.</w:t>
      </w:r>
    </w:p>
    <w:p w14:paraId="317A5265" w14:textId="77777777" w:rsidR="001B5251" w:rsidRDefault="000A7475" w:rsidP="001B5251">
      <w:pPr>
        <w:spacing w:line="240" w:lineRule="auto"/>
      </w:pPr>
      <w:r>
        <w:t xml:space="preserve">The AA </w:t>
      </w:r>
      <w:r w:rsidR="00BF1C15">
        <w:t xml:space="preserve">couldn’t give an exact date, but said it has downsold </w:t>
      </w:r>
      <w:r w:rsidR="00D61921">
        <w:t xml:space="preserve">since July 2015, if not longer (when its cards began to be issued </w:t>
      </w:r>
      <w:r w:rsidR="00BF1C15">
        <w:t>by Bank of Ireland</w:t>
      </w:r>
      <w:r w:rsidR="00D61921">
        <w:t>).</w:t>
      </w:r>
    </w:p>
    <w:p w14:paraId="3CB7B4A0" w14:textId="77777777" w:rsidR="00CF13A0" w:rsidRDefault="000A7475" w:rsidP="001B5251">
      <w:pPr>
        <w:spacing w:line="240" w:lineRule="auto"/>
      </w:pPr>
      <w:r>
        <w:t>Tesco Bank said that it i</w:t>
      </w:r>
      <w:r w:rsidR="00BF1C15" w:rsidRPr="003D1589">
        <w:t>ntroduce</w:t>
      </w:r>
      <w:r>
        <w:t>d risk based durations across its</w:t>
      </w:r>
      <w:r w:rsidR="00BF1C15" w:rsidRPr="003D1589">
        <w:t xml:space="preserve"> credit cards </w:t>
      </w:r>
      <w:r>
        <w:t xml:space="preserve">in 2016. It said that it makes </w:t>
      </w:r>
      <w:r w:rsidR="00BF1C15" w:rsidRPr="003D1589">
        <w:t>it very clear to customers that the interest period that they will receive is dependent on</w:t>
      </w:r>
      <w:r>
        <w:t xml:space="preserve"> </w:t>
      </w:r>
      <w:r w:rsidR="00CF13A0">
        <w:t>their individual circumstances.</w:t>
      </w:r>
    </w:p>
    <w:p w14:paraId="6E991FFC" w14:textId="77777777" w:rsidR="00176BA2" w:rsidRPr="00D56F70" w:rsidRDefault="00176BA2" w:rsidP="00176BA2">
      <w:pPr>
        <w:spacing w:line="240" w:lineRule="auto"/>
      </w:pPr>
      <w:r w:rsidRPr="00D56F70">
        <w:t>Post Office said it ha</w:t>
      </w:r>
      <w:r w:rsidR="00A15D15">
        <w:t>s</w:t>
      </w:r>
      <w:r w:rsidRPr="00D56F70">
        <w:t xml:space="preserve"> always downsold on its balance transfer card, which launched in October 2015. It added that it doesn’t downsell on any of its other cards.</w:t>
      </w:r>
    </w:p>
    <w:p w14:paraId="036CF9CA" w14:textId="77777777" w:rsidR="00BF1C15" w:rsidRDefault="008D2F4C" w:rsidP="001B5251">
      <w:pPr>
        <w:spacing w:line="240" w:lineRule="auto"/>
      </w:pPr>
      <w:r>
        <w:lastRenderedPageBreak/>
        <w:t>TSB c</w:t>
      </w:r>
      <w:r w:rsidR="00BF1C15">
        <w:t>ould not confirm when it started</w:t>
      </w:r>
      <w:r w:rsidR="000A7475">
        <w:t xml:space="preserve"> offering these deals, but said that t</w:t>
      </w:r>
      <w:r w:rsidR="00BF1C15" w:rsidRPr="00F114D8">
        <w:t xml:space="preserve">his </w:t>
      </w:r>
      <w:r w:rsidR="000A7475">
        <w:t>“</w:t>
      </w:r>
      <w:r w:rsidR="00BF1C15" w:rsidRPr="00F114D8">
        <w:t>is standard practice in the industry, and allows a wider range of customers access to a credit card... it’s certainly not a recent thing for either TSB or the market."</w:t>
      </w:r>
    </w:p>
    <w:p w14:paraId="06B77BF3" w14:textId="77777777" w:rsidR="00A10A24" w:rsidRDefault="00A10A24" w:rsidP="001B5251">
      <w:pPr>
        <w:spacing w:line="240" w:lineRule="auto"/>
      </w:pPr>
      <w:r w:rsidRPr="00D56F70">
        <w:t>Lloyds Banking Group</w:t>
      </w:r>
      <w:r w:rsidR="00DD0716" w:rsidRPr="00D56F70">
        <w:t xml:space="preserve"> (including Lloyds, Halifax and Bank of Scotland)</w:t>
      </w:r>
      <w:r w:rsidRPr="00D56F70">
        <w:t xml:space="preserve"> said “this is possible across all cards and it’s a long-standing p</w:t>
      </w:r>
      <w:r w:rsidR="007222C8" w:rsidRPr="00D56F70">
        <w:t>ractice across the industry as </w:t>
      </w:r>
      <w:r w:rsidRPr="00D56F70">
        <w:t>opposed to something we’ve started doing recently.”</w:t>
      </w:r>
    </w:p>
    <w:p w14:paraId="46CEFE0E" w14:textId="77777777" w:rsidR="000A7475" w:rsidRDefault="000A7475" w:rsidP="000A7475">
      <w:pPr>
        <w:spacing w:after="0" w:line="240" w:lineRule="auto"/>
      </w:pPr>
    </w:p>
    <w:p w14:paraId="0DF52705" w14:textId="77777777" w:rsidR="00923603" w:rsidRDefault="00923603" w:rsidP="00291237">
      <w:pPr>
        <w:rPr>
          <w:b/>
        </w:rPr>
      </w:pPr>
    </w:p>
    <w:p w14:paraId="10E6ACAE" w14:textId="77777777" w:rsidR="00E64112" w:rsidRPr="00BB6AEA" w:rsidRDefault="00550E14" w:rsidP="00291237">
      <w:pPr>
        <w:rPr>
          <w:b/>
          <w:color w:val="002060"/>
          <w:sz w:val="28"/>
          <w:szCs w:val="28"/>
        </w:rPr>
      </w:pPr>
      <w:r>
        <w:rPr>
          <w:b/>
          <w:color w:val="002060"/>
          <w:sz w:val="28"/>
          <w:szCs w:val="28"/>
        </w:rPr>
        <w:t>Consumers are being let down</w:t>
      </w:r>
    </w:p>
    <w:p w14:paraId="7C7B5C16" w14:textId="77777777" w:rsidR="0005086F" w:rsidRDefault="00550E14" w:rsidP="00291237">
      <w:r>
        <w:t>T</w:t>
      </w:r>
      <w:r w:rsidR="0005086F">
        <w:t xml:space="preserve">he </w:t>
      </w:r>
      <w:r w:rsidR="009F2F4F">
        <w:t>website</w:t>
      </w:r>
      <w:r w:rsidR="006A19A2">
        <w:t>s of the major providers</w:t>
      </w:r>
      <w:r w:rsidR="000C5F8E">
        <w:t xml:space="preserve"> that now</w:t>
      </w:r>
      <w:r w:rsidR="006A19A2">
        <w:t xml:space="preserve"> </w:t>
      </w:r>
      <w:r>
        <w:t>offer</w:t>
      </w:r>
      <w:r w:rsidR="009F2F4F">
        <w:t xml:space="preserve"> ‘up to</w:t>
      </w:r>
      <w:r w:rsidR="006A19A2">
        <w:t>’</w:t>
      </w:r>
      <w:r w:rsidR="009F2F4F">
        <w:t xml:space="preserve"> </w:t>
      </w:r>
      <w:r w:rsidR="00CC32C0">
        <w:t>promotion</w:t>
      </w:r>
      <w:r>
        <w:t>s</w:t>
      </w:r>
      <w:r w:rsidR="00211501">
        <w:t xml:space="preserve"> </w:t>
      </w:r>
      <w:r>
        <w:t>are presenting these deals in a variety of ways, wit</w:t>
      </w:r>
      <w:r w:rsidR="006F2FF1">
        <w:t>h different levels of clarity.</w:t>
      </w:r>
      <w:r w:rsidR="00CC32C0">
        <w:rPr>
          <w:rStyle w:val="FootnoteReference"/>
        </w:rPr>
        <w:footnoteReference w:id="7"/>
      </w:r>
      <w:r w:rsidR="006F2FF1">
        <w:t xml:space="preserve"> </w:t>
      </w:r>
      <w:r w:rsidR="00211501">
        <w:t xml:space="preserve">Specific problems we </w:t>
      </w:r>
      <w:r w:rsidR="0005086F">
        <w:t>found across the various</w:t>
      </w:r>
      <w:r w:rsidR="00211501">
        <w:t xml:space="preserve"> providers’ web</w:t>
      </w:r>
      <w:r w:rsidR="0005086F">
        <w:t>sites are:</w:t>
      </w:r>
    </w:p>
    <w:p w14:paraId="23889FC5" w14:textId="77777777" w:rsidR="00211501" w:rsidRDefault="00A15D15" w:rsidP="00837259">
      <w:pPr>
        <w:pStyle w:val="ListParagraph"/>
        <w:numPr>
          <w:ilvl w:val="0"/>
          <w:numId w:val="11"/>
        </w:numPr>
      </w:pPr>
      <w:r>
        <w:t>T</w:t>
      </w:r>
      <w:r w:rsidR="00211501">
        <w:t xml:space="preserve">he fact that applicants might not get the headline promotion </w:t>
      </w:r>
      <w:r>
        <w:t xml:space="preserve">is buried in the detail </w:t>
      </w:r>
      <w:r w:rsidR="00211501">
        <w:t>in the small print.</w:t>
      </w:r>
    </w:p>
    <w:p w14:paraId="4B661212" w14:textId="77777777" w:rsidR="00196D6B" w:rsidRDefault="00196D6B" w:rsidP="00196D6B">
      <w:pPr>
        <w:pStyle w:val="ListParagraph"/>
        <w:numPr>
          <w:ilvl w:val="0"/>
          <w:numId w:val="11"/>
        </w:numPr>
      </w:pPr>
      <w:r>
        <w:t>No explanation of why consumers might not get the headline promotion.</w:t>
      </w:r>
    </w:p>
    <w:p w14:paraId="25D01DA6" w14:textId="77777777" w:rsidR="0005086F" w:rsidRDefault="00211501" w:rsidP="00837259">
      <w:pPr>
        <w:pStyle w:val="ListParagraph"/>
        <w:numPr>
          <w:ilvl w:val="0"/>
          <w:numId w:val="11"/>
        </w:numPr>
      </w:pPr>
      <w:r>
        <w:t>I</w:t>
      </w:r>
      <w:r w:rsidR="008C3CD2">
        <w:t>nconsistent prominence of</w:t>
      </w:r>
      <w:r>
        <w:t xml:space="preserve"> the ‘up to’ element of these deals</w:t>
      </w:r>
      <w:r w:rsidR="0005086F">
        <w:t xml:space="preserve"> (even on different pages of the same provider’s site).</w:t>
      </w:r>
    </w:p>
    <w:p w14:paraId="3C0E2C5E" w14:textId="77777777" w:rsidR="000A5AF8" w:rsidRDefault="00211501" w:rsidP="00837259">
      <w:pPr>
        <w:pStyle w:val="ListParagraph"/>
        <w:numPr>
          <w:ilvl w:val="0"/>
          <w:numId w:val="11"/>
        </w:numPr>
      </w:pPr>
      <w:r>
        <w:t>No explanation of the</w:t>
      </w:r>
      <w:r w:rsidR="000B42D4">
        <w:t xml:space="preserve"> impact o</w:t>
      </w:r>
      <w:r w:rsidR="006769AA">
        <w:t>n</w:t>
      </w:r>
      <w:r>
        <w:t xml:space="preserve"> consumers’</w:t>
      </w:r>
      <w:r w:rsidR="006769AA">
        <w:t xml:space="preserve"> credit file</w:t>
      </w:r>
      <w:r>
        <w:t>s</w:t>
      </w:r>
      <w:r w:rsidR="006769AA">
        <w:t xml:space="preserve"> if they hav</w:t>
      </w:r>
      <w:r>
        <w:t>e a hard application for credit (</w:t>
      </w:r>
      <w:r w:rsidR="006769AA">
        <w:t>although one provider</w:t>
      </w:r>
      <w:r w:rsidR="00CA79C5">
        <w:t xml:space="preserve"> (MBNA)</w:t>
      </w:r>
      <w:r w:rsidR="006769AA">
        <w:t xml:space="preserve"> does insist o</w:t>
      </w:r>
      <w:r>
        <w:t>n a soft credit search first).</w:t>
      </w:r>
    </w:p>
    <w:p w14:paraId="06C8DB6F" w14:textId="77777777" w:rsidR="00D659D9" w:rsidRDefault="00D659D9" w:rsidP="00837259">
      <w:pPr>
        <w:pStyle w:val="ListParagraph"/>
        <w:numPr>
          <w:ilvl w:val="0"/>
          <w:numId w:val="11"/>
        </w:numPr>
      </w:pPr>
      <w:r>
        <w:t>No warning that applicants could be rejected for a 0% deal but offered a card with a higher APR.</w:t>
      </w:r>
    </w:p>
    <w:p w14:paraId="6296D729" w14:textId="77777777" w:rsidR="00B2772F" w:rsidRDefault="00B2772F" w:rsidP="00291237">
      <w:pPr>
        <w:rPr>
          <w:b/>
          <w:color w:val="002060"/>
        </w:rPr>
      </w:pPr>
    </w:p>
    <w:p w14:paraId="4FC935AE" w14:textId="77777777" w:rsidR="00BA6FED" w:rsidRPr="00BB6AEA" w:rsidRDefault="00186CA3" w:rsidP="00291237">
      <w:pPr>
        <w:rPr>
          <w:b/>
          <w:color w:val="002060"/>
          <w:sz w:val="28"/>
          <w:szCs w:val="28"/>
        </w:rPr>
      </w:pPr>
      <w:r>
        <w:rPr>
          <w:b/>
          <w:color w:val="002060"/>
          <w:sz w:val="28"/>
          <w:szCs w:val="28"/>
        </w:rPr>
        <w:t>Recommendations</w:t>
      </w:r>
      <w:r w:rsidR="002B35FE">
        <w:rPr>
          <w:b/>
          <w:color w:val="002060"/>
          <w:sz w:val="28"/>
          <w:szCs w:val="28"/>
        </w:rPr>
        <w:t xml:space="preserve"> to </w:t>
      </w:r>
      <w:r w:rsidR="0092792E" w:rsidRPr="00BB6AEA">
        <w:rPr>
          <w:b/>
          <w:color w:val="002060"/>
          <w:sz w:val="28"/>
          <w:szCs w:val="28"/>
        </w:rPr>
        <w:t>treat consumers fairly</w:t>
      </w:r>
    </w:p>
    <w:p w14:paraId="751D42BA" w14:textId="0F5D611D" w:rsidR="00A15D15" w:rsidRDefault="00A15D15" w:rsidP="00A15D15">
      <w:r>
        <w:t>The FCA should regulate credit card ‘up to’ promotions on purchases, balance transfers or money transfers, to protect consumers.</w:t>
      </w:r>
      <w:r w:rsidR="00796170">
        <w:t xml:space="preserve"> The FCA’</w:t>
      </w:r>
      <w:r w:rsidR="002B3F78">
        <w:t xml:space="preserve">s work to implement </w:t>
      </w:r>
      <w:r w:rsidR="00796170">
        <w:t>its Credit Card Market Study provides an opportunity to look at this and, we hope, take action.</w:t>
      </w:r>
    </w:p>
    <w:p w14:paraId="7E95D6B2" w14:textId="77777777" w:rsidR="00835499" w:rsidRDefault="00E9696A" w:rsidP="00291237">
      <w:r>
        <w:t>Given the</w:t>
      </w:r>
      <w:r w:rsidR="00835499">
        <w:t xml:space="preserve"> dominance </w:t>
      </w:r>
      <w:r w:rsidR="00196D6B">
        <w:t xml:space="preserve">of these deals </w:t>
      </w:r>
      <w:r w:rsidR="00835499">
        <w:t>across the market, and growth in big brands offering them,</w:t>
      </w:r>
      <w:r>
        <w:t xml:space="preserve"> regulatory action is</w:t>
      </w:r>
      <w:r w:rsidR="00835499">
        <w:t xml:space="preserve"> </w:t>
      </w:r>
      <w:r>
        <w:t>needed to ensure that consumers are treated fairly.</w:t>
      </w:r>
    </w:p>
    <w:p w14:paraId="555A780E" w14:textId="77777777" w:rsidR="00BA6FED" w:rsidRDefault="00E9696A" w:rsidP="00291237">
      <w:r>
        <w:t>The current situation</w:t>
      </w:r>
      <w:r w:rsidR="008B182A">
        <w:t xml:space="preserve"> is inconsistent and leaves consumers in the dark about what they might be offered and why. C</w:t>
      </w:r>
      <w:r w:rsidR="00E37D29">
        <w:t>urrently, c</w:t>
      </w:r>
      <w:r w:rsidR="008B182A">
        <w:t xml:space="preserve">onsumers </w:t>
      </w:r>
      <w:r w:rsidR="00196D6B">
        <w:t>are not given</w:t>
      </w:r>
      <w:r w:rsidR="008B182A">
        <w:t xml:space="preserve"> enough information to make</w:t>
      </w:r>
      <w:r w:rsidR="00E37D29">
        <w:t xml:space="preserve"> well-informed decisions</w:t>
      </w:r>
      <w:r w:rsidR="008B182A">
        <w:t>.</w:t>
      </w:r>
    </w:p>
    <w:p w14:paraId="0ABC81A3" w14:textId="77777777" w:rsidR="00CF13A0" w:rsidRPr="00A06DAA" w:rsidRDefault="00AD60F9" w:rsidP="002B35FE">
      <w:pPr>
        <w:rPr>
          <w:b/>
          <w:color w:val="002060"/>
          <w:sz w:val="24"/>
          <w:szCs w:val="24"/>
        </w:rPr>
      </w:pPr>
      <w:r w:rsidRPr="00A06DAA">
        <w:rPr>
          <w:b/>
          <w:color w:val="002060"/>
          <w:sz w:val="24"/>
          <w:szCs w:val="24"/>
        </w:rPr>
        <w:t>Recommendations for the operation of ‘up to’ promotions</w:t>
      </w:r>
    </w:p>
    <w:p w14:paraId="7CC607CD" w14:textId="77777777" w:rsidR="00FC7719" w:rsidRPr="00FC7719" w:rsidRDefault="00863DD4" w:rsidP="003E5ED8">
      <w:pPr>
        <w:spacing w:after="0"/>
      </w:pPr>
      <w:r w:rsidRPr="003E5ED8">
        <w:rPr>
          <w:b/>
          <w:i/>
        </w:rPr>
        <w:t>‘</w:t>
      </w:r>
      <w:r w:rsidR="002611C8" w:rsidRPr="003E5ED8">
        <w:rPr>
          <w:b/>
          <w:i/>
        </w:rPr>
        <w:t>U</w:t>
      </w:r>
      <w:r w:rsidRPr="003E5ED8">
        <w:rPr>
          <w:b/>
          <w:i/>
        </w:rPr>
        <w:t>p to’ card</w:t>
      </w:r>
      <w:r w:rsidR="002611C8" w:rsidRPr="003E5ED8">
        <w:rPr>
          <w:b/>
          <w:i/>
        </w:rPr>
        <w:t xml:space="preserve"> promotions should be typical</w:t>
      </w:r>
    </w:p>
    <w:p w14:paraId="54264F83" w14:textId="77777777" w:rsidR="00863DD4" w:rsidRDefault="002611C8" w:rsidP="003E5ED8">
      <w:r w:rsidRPr="0066699A">
        <w:t>The UK has al</w:t>
      </w:r>
      <w:r w:rsidR="00FC7719">
        <w:t>w</w:t>
      </w:r>
      <w:r w:rsidR="00717B9A">
        <w:t>ays regulated on typical rates. I</w:t>
      </w:r>
      <w:r w:rsidRPr="0066699A">
        <w:t>t is only since</w:t>
      </w:r>
      <w:r>
        <w:t xml:space="preserve"> EU regulation that</w:t>
      </w:r>
      <w:r w:rsidRPr="0066699A">
        <w:t xml:space="preserve"> representative</w:t>
      </w:r>
      <w:r>
        <w:t xml:space="preserve"> </w:t>
      </w:r>
      <w:r w:rsidR="00717B9A">
        <w:t xml:space="preserve">rates have </w:t>
      </w:r>
      <w:r>
        <w:t>been used</w:t>
      </w:r>
      <w:r w:rsidR="00A009A8">
        <w:t>, therefore a</w:t>
      </w:r>
      <w:r w:rsidR="00FC7719">
        <w:t xml:space="preserve">s this </w:t>
      </w:r>
      <w:r w:rsidR="00835499">
        <w:t>is a UK regulatory issue</w:t>
      </w:r>
      <w:r w:rsidR="00FC7719">
        <w:t>,</w:t>
      </w:r>
      <w:r w:rsidR="00835499">
        <w:t xml:space="preserve"> </w:t>
      </w:r>
      <w:r w:rsidR="00717B9A">
        <w:t xml:space="preserve">rates should be </w:t>
      </w:r>
      <w:r w:rsidR="00835499">
        <w:t>typical</w:t>
      </w:r>
      <w:r w:rsidRPr="0066699A">
        <w:t>.</w:t>
      </w:r>
      <w:r>
        <w:t xml:space="preserve"> </w:t>
      </w:r>
      <w:r w:rsidR="00863DD4" w:rsidRPr="0066699A">
        <w:t>This</w:t>
      </w:r>
      <w:r w:rsidR="00FC7719">
        <w:t xml:space="preserve"> </w:t>
      </w:r>
      <w:r w:rsidR="00A009A8">
        <w:t xml:space="preserve">would mean </w:t>
      </w:r>
      <w:r w:rsidR="001F29FA">
        <w:t xml:space="preserve">it is absolutely clear to </w:t>
      </w:r>
      <w:r w:rsidR="00A009A8">
        <w:t xml:space="preserve">consumers </w:t>
      </w:r>
      <w:r w:rsidR="00F401E9">
        <w:t xml:space="preserve">that </w:t>
      </w:r>
      <w:r w:rsidR="00863DD4" w:rsidRPr="0066699A">
        <w:t>66% of applicants should get the headline offer.</w:t>
      </w:r>
      <w:r w:rsidR="00863DD4" w:rsidRPr="0066699A">
        <w:rPr>
          <w:rStyle w:val="FootnoteReference"/>
        </w:rPr>
        <w:footnoteReference w:id="8"/>
      </w:r>
      <w:r w:rsidR="00863DD4" w:rsidRPr="0066699A">
        <w:t xml:space="preserve"> </w:t>
      </w:r>
    </w:p>
    <w:p w14:paraId="017E2EB4" w14:textId="77777777" w:rsidR="00556BCB" w:rsidRDefault="00556BCB" w:rsidP="003E5ED8">
      <w:pPr>
        <w:spacing w:after="0"/>
        <w:rPr>
          <w:b/>
          <w:i/>
        </w:rPr>
      </w:pPr>
    </w:p>
    <w:p w14:paraId="23B29410" w14:textId="77777777" w:rsidR="00556BCB" w:rsidRDefault="00556BCB" w:rsidP="003E5ED8">
      <w:pPr>
        <w:spacing w:after="0"/>
        <w:rPr>
          <w:b/>
          <w:i/>
        </w:rPr>
      </w:pPr>
    </w:p>
    <w:p w14:paraId="1661A34E" w14:textId="583C7DCA" w:rsidR="00FC7719" w:rsidRPr="00FC7719" w:rsidRDefault="00FC7719" w:rsidP="003E5ED8">
      <w:pPr>
        <w:spacing w:after="0"/>
      </w:pPr>
      <w:r w:rsidRPr="003E5ED8">
        <w:rPr>
          <w:b/>
          <w:i/>
        </w:rPr>
        <w:lastRenderedPageBreak/>
        <w:t>0% should mean 0%</w:t>
      </w:r>
    </w:p>
    <w:p w14:paraId="3AC29FE8" w14:textId="77777777" w:rsidR="00AD60F9" w:rsidRPr="0066699A" w:rsidRDefault="00AD60F9" w:rsidP="003E5ED8">
      <w:r w:rsidRPr="0066699A">
        <w:t>Applicants</w:t>
      </w:r>
      <w:r w:rsidR="00E779A3">
        <w:t xml:space="preserve"> for </w:t>
      </w:r>
      <w:r w:rsidR="00FC7719">
        <w:t>zero percent</w:t>
      </w:r>
      <w:r w:rsidRPr="0066699A">
        <w:t xml:space="preserve"> credit card</w:t>
      </w:r>
      <w:r w:rsidR="00FC7719">
        <w:t xml:space="preserve">s </w:t>
      </w:r>
      <w:r w:rsidR="00A009A8">
        <w:t>are trying to avoid paying interest</w:t>
      </w:r>
      <w:r w:rsidRPr="0066699A">
        <w:t xml:space="preserve">. Consumers who apply for a </w:t>
      </w:r>
      <w:r w:rsidR="00FC7719">
        <w:t>0% deal should never be offered</w:t>
      </w:r>
      <w:r w:rsidRPr="0066699A">
        <w:t xml:space="preserve"> a credit card with a higher APR.</w:t>
      </w:r>
      <w:r w:rsidR="00335F1E">
        <w:t xml:space="preserve"> Consumers in this position will have acquired a credit search footprint – making if more difficult for them to get a zero percent deal elsewhere.</w:t>
      </w:r>
    </w:p>
    <w:p w14:paraId="577D6670" w14:textId="77777777" w:rsidR="003E5ED8" w:rsidRDefault="003E5ED8" w:rsidP="00863DD4">
      <w:pPr>
        <w:rPr>
          <w:b/>
          <w:u w:val="single"/>
        </w:rPr>
      </w:pPr>
    </w:p>
    <w:p w14:paraId="00CFCAC1" w14:textId="77777777" w:rsidR="00863DD4" w:rsidRPr="00A06DAA" w:rsidRDefault="00863DD4" w:rsidP="00863DD4">
      <w:pPr>
        <w:rPr>
          <w:b/>
          <w:color w:val="002060"/>
          <w:sz w:val="24"/>
          <w:szCs w:val="24"/>
        </w:rPr>
      </w:pPr>
      <w:r w:rsidRPr="00A06DAA">
        <w:rPr>
          <w:b/>
          <w:color w:val="002060"/>
          <w:sz w:val="24"/>
          <w:szCs w:val="24"/>
        </w:rPr>
        <w:t>Recommendations for the communication of ‘up to’ promotions</w:t>
      </w:r>
    </w:p>
    <w:p w14:paraId="3EA20F73" w14:textId="77777777" w:rsidR="00A009A8" w:rsidRPr="003E5ED8" w:rsidRDefault="004204C0" w:rsidP="003E5ED8">
      <w:pPr>
        <w:spacing w:after="0"/>
        <w:rPr>
          <w:i/>
        </w:rPr>
      </w:pPr>
      <w:r w:rsidRPr="003E5ED8">
        <w:rPr>
          <w:b/>
          <w:i/>
        </w:rPr>
        <w:t>P</w:t>
      </w:r>
      <w:r w:rsidR="00863DD4" w:rsidRPr="003E5ED8">
        <w:rPr>
          <w:b/>
          <w:i/>
        </w:rPr>
        <w:t>roviders must tell consumers when a card is an ‘up to’ promotion</w:t>
      </w:r>
    </w:p>
    <w:p w14:paraId="6A37979A" w14:textId="77777777" w:rsidR="00A009A8" w:rsidRDefault="00863DD4" w:rsidP="003E5ED8">
      <w:r w:rsidRPr="0066699A">
        <w:t>This must be in the main advertising, with equivalent prominence to the Representative APR.</w:t>
      </w:r>
    </w:p>
    <w:p w14:paraId="71BFD8AB" w14:textId="77777777" w:rsidR="00A009A8" w:rsidRPr="003E5ED8" w:rsidRDefault="00863DD4" w:rsidP="003E5ED8">
      <w:pPr>
        <w:spacing w:after="0"/>
        <w:rPr>
          <w:i/>
        </w:rPr>
      </w:pPr>
      <w:r w:rsidRPr="003E5ED8">
        <w:rPr>
          <w:b/>
          <w:i/>
        </w:rPr>
        <w:t>Language must be standardised</w:t>
      </w:r>
    </w:p>
    <w:p w14:paraId="67E7FD46" w14:textId="77777777" w:rsidR="001F29FA" w:rsidRPr="001F29FA" w:rsidRDefault="001F29FA" w:rsidP="001F29FA">
      <w:r w:rsidRPr="001F29FA">
        <w:t>If the consumer could get less than the advertised number of months, it must be advertised as an ‘up to’</w:t>
      </w:r>
      <w:r>
        <w:t xml:space="preserve"> card.</w:t>
      </w:r>
      <w:r w:rsidR="0041707F">
        <w:t xml:space="preserve"> Consumers should also be told that the ‘up to’ length depends on their credit scores.</w:t>
      </w:r>
    </w:p>
    <w:p w14:paraId="49EC48A9" w14:textId="77777777" w:rsidR="00196D6B" w:rsidRPr="003E5ED8" w:rsidRDefault="00196D6B" w:rsidP="00196D6B">
      <w:pPr>
        <w:spacing w:after="0"/>
        <w:rPr>
          <w:b/>
          <w:i/>
        </w:rPr>
      </w:pPr>
      <w:r w:rsidRPr="003E5ED8">
        <w:rPr>
          <w:b/>
          <w:i/>
        </w:rPr>
        <w:t xml:space="preserve">The shorter length options must be </w:t>
      </w:r>
      <w:r>
        <w:rPr>
          <w:b/>
          <w:i/>
        </w:rPr>
        <w:t>described</w:t>
      </w:r>
    </w:p>
    <w:p w14:paraId="08AC5A42" w14:textId="77777777" w:rsidR="00196D6B" w:rsidRDefault="00196D6B" w:rsidP="00196D6B">
      <w:r>
        <w:t>Where consumers might not get the full length 0% deal, they must be told what they might get instead.</w:t>
      </w:r>
    </w:p>
    <w:p w14:paraId="570F47CE" w14:textId="77777777" w:rsidR="0056618A" w:rsidRPr="003E5ED8" w:rsidRDefault="0056618A" w:rsidP="003E5ED8">
      <w:pPr>
        <w:spacing w:after="0"/>
        <w:rPr>
          <w:b/>
          <w:i/>
        </w:rPr>
      </w:pPr>
      <w:r w:rsidRPr="003E5ED8">
        <w:rPr>
          <w:b/>
          <w:i/>
        </w:rPr>
        <w:t>Credit</w:t>
      </w:r>
      <w:r w:rsidR="00E779A3">
        <w:rPr>
          <w:b/>
          <w:i/>
        </w:rPr>
        <w:t xml:space="preserve"> file</w:t>
      </w:r>
      <w:r w:rsidRPr="003E5ED8">
        <w:rPr>
          <w:b/>
          <w:i/>
        </w:rPr>
        <w:t xml:space="preserve"> impact should be explained to consumers</w:t>
      </w:r>
    </w:p>
    <w:p w14:paraId="00427BA9" w14:textId="77777777" w:rsidR="0056618A" w:rsidRDefault="00A52702" w:rsidP="00F118AC">
      <w:r>
        <w:t>Providers must explain how credit searches interact with 0% deals.</w:t>
      </w:r>
      <w:r w:rsidR="0056618A">
        <w:t xml:space="preserve"> For example, if a hard credit search is conducted but the consumer is not offered the he</w:t>
      </w:r>
      <w:r w:rsidR="00F118AC">
        <w:t>adline deal, they should know in</w:t>
      </w:r>
      <w:r w:rsidR="0056618A">
        <w:t xml:space="preserve"> advance that this could affect other applications for credit.</w:t>
      </w:r>
    </w:p>
    <w:p w14:paraId="118EC35C" w14:textId="77777777" w:rsidR="00AD60F9" w:rsidRDefault="00AD60F9" w:rsidP="00AD60F9"/>
    <w:p w14:paraId="2CE96668" w14:textId="77777777" w:rsidR="00A1065F" w:rsidRDefault="00A1065F">
      <w:pPr>
        <w:rPr>
          <w:b/>
        </w:rPr>
      </w:pPr>
    </w:p>
    <w:p w14:paraId="110A7EA7" w14:textId="77777777" w:rsidR="00B85CEC" w:rsidRDefault="00B85CEC">
      <w:pPr>
        <w:rPr>
          <w:b/>
          <w:color w:val="002060"/>
          <w:u w:val="single"/>
        </w:rPr>
      </w:pPr>
      <w:r>
        <w:rPr>
          <w:b/>
          <w:color w:val="002060"/>
          <w:u w:val="single"/>
        </w:rPr>
        <w:br w:type="page"/>
      </w:r>
    </w:p>
    <w:p w14:paraId="5AA994AC" w14:textId="77777777" w:rsidR="00431A0E" w:rsidRPr="001B5251" w:rsidRDefault="00AE2321" w:rsidP="001B5251">
      <w:pPr>
        <w:rPr>
          <w:b/>
          <w:color w:val="002060"/>
          <w:sz w:val="28"/>
          <w:szCs w:val="28"/>
        </w:rPr>
      </w:pPr>
      <w:r w:rsidRPr="001B5251">
        <w:rPr>
          <w:b/>
          <w:color w:val="002060"/>
          <w:sz w:val="28"/>
          <w:szCs w:val="28"/>
        </w:rPr>
        <w:lastRenderedPageBreak/>
        <w:t>A</w:t>
      </w:r>
      <w:r w:rsidR="001B5251" w:rsidRPr="001B5251">
        <w:rPr>
          <w:b/>
          <w:color w:val="002060"/>
          <w:sz w:val="28"/>
          <w:szCs w:val="28"/>
        </w:rPr>
        <w:t xml:space="preserve">ppendix: </w:t>
      </w:r>
      <w:r w:rsidR="00B85CEC" w:rsidRPr="001B5251">
        <w:rPr>
          <w:b/>
          <w:color w:val="002060"/>
          <w:sz w:val="28"/>
          <w:szCs w:val="28"/>
        </w:rPr>
        <w:t>How credit</w:t>
      </w:r>
      <w:r w:rsidR="00431A0E" w:rsidRPr="001B5251">
        <w:rPr>
          <w:b/>
          <w:color w:val="002060"/>
          <w:sz w:val="28"/>
          <w:szCs w:val="28"/>
        </w:rPr>
        <w:t xml:space="preserve"> card companies advertise downsells</w:t>
      </w:r>
    </w:p>
    <w:p w14:paraId="36B979AE" w14:textId="77777777" w:rsidR="00431A0E" w:rsidRDefault="00A1065F" w:rsidP="00B85CEC">
      <w:pPr>
        <w:spacing w:after="0" w:line="240" w:lineRule="auto"/>
      </w:pPr>
      <w:r>
        <w:tab/>
      </w:r>
    </w:p>
    <w:p w14:paraId="047DD0F8" w14:textId="77777777" w:rsidR="00431A0E" w:rsidRDefault="001B5251" w:rsidP="00B85CEC">
      <w:pPr>
        <w:jc w:val="center"/>
        <w:rPr>
          <w:b/>
        </w:rPr>
      </w:pPr>
      <w:r>
        <w:rPr>
          <w:b/>
        </w:rPr>
        <w:t xml:space="preserve">The </w:t>
      </w:r>
      <w:r w:rsidR="00431A0E" w:rsidRPr="00352225">
        <w:rPr>
          <w:b/>
        </w:rPr>
        <w:t>AA</w:t>
      </w:r>
    </w:p>
    <w:p w14:paraId="69C67BE1" w14:textId="77777777" w:rsidR="00431A0E" w:rsidRPr="00B76402" w:rsidRDefault="00431A0E" w:rsidP="00431A0E">
      <w:pPr>
        <w:pStyle w:val="ListParagraph"/>
        <w:numPr>
          <w:ilvl w:val="0"/>
          <w:numId w:val="3"/>
        </w:numPr>
      </w:pPr>
      <w:r w:rsidRPr="00B76402">
        <w:t>Makes it clear upfront some will receive fewer months at 0%</w:t>
      </w:r>
      <w:r w:rsidR="001B5251">
        <w:t>.</w:t>
      </w:r>
    </w:p>
    <w:p w14:paraId="7E8B5302" w14:textId="77777777" w:rsidR="00431A0E" w:rsidRPr="00B76402" w:rsidRDefault="00431A0E" w:rsidP="00431A0E">
      <w:pPr>
        <w:pStyle w:val="ListParagraph"/>
        <w:numPr>
          <w:ilvl w:val="0"/>
          <w:numId w:val="3"/>
        </w:numPr>
      </w:pPr>
      <w:r w:rsidRPr="00B76402">
        <w:t>Says what the alternative offer is</w:t>
      </w:r>
      <w:r w:rsidR="001B5251">
        <w:t>.</w:t>
      </w:r>
    </w:p>
    <w:p w14:paraId="41FC5FA0" w14:textId="77777777" w:rsidR="00431A0E" w:rsidRPr="00B76402" w:rsidRDefault="00431A0E" w:rsidP="00431A0E">
      <w:pPr>
        <w:pStyle w:val="ListParagraph"/>
        <w:numPr>
          <w:ilvl w:val="0"/>
          <w:numId w:val="3"/>
        </w:numPr>
      </w:pPr>
      <w:r w:rsidRPr="00B76402">
        <w:t>Says straight below that the offer and APR give</w:t>
      </w:r>
      <w:r w:rsidR="001B5251">
        <w:t>n is dependent on personal circumstances.</w:t>
      </w:r>
    </w:p>
    <w:p w14:paraId="09ED462F" w14:textId="77777777" w:rsidR="00431A0E" w:rsidRPr="00B76402" w:rsidRDefault="00431A0E" w:rsidP="00431A0E">
      <w:pPr>
        <w:pStyle w:val="ListParagraph"/>
        <w:numPr>
          <w:ilvl w:val="0"/>
          <w:numId w:val="3"/>
        </w:numPr>
      </w:pPr>
      <w:r w:rsidRPr="00B76402">
        <w:t xml:space="preserve">Also says on the </w:t>
      </w:r>
      <w:r w:rsidRPr="001B5251">
        <w:t>main credit card landing page</w:t>
      </w:r>
      <w:r w:rsidR="001B5251">
        <w:t xml:space="preserve"> that applicants</w:t>
      </w:r>
      <w:r w:rsidRPr="00B76402">
        <w:t xml:space="preserve"> may get fewer 0% months</w:t>
      </w:r>
      <w:r w:rsidR="001B5251">
        <w:t>.</w:t>
      </w:r>
    </w:p>
    <w:p w14:paraId="6EAA305E" w14:textId="77777777" w:rsidR="00431A0E" w:rsidRDefault="00431A0E" w:rsidP="00431A0E">
      <w:pPr>
        <w:pStyle w:val="ListParagraph"/>
        <w:numPr>
          <w:ilvl w:val="0"/>
          <w:numId w:val="3"/>
        </w:numPr>
      </w:pPr>
      <w:r w:rsidRPr="00B76402">
        <w:t>Summary boxes state downsell</w:t>
      </w:r>
      <w:r w:rsidR="001B5251">
        <w:t xml:space="preserve"> information.</w:t>
      </w:r>
    </w:p>
    <w:p w14:paraId="120E884D" w14:textId="77777777" w:rsidR="00B85CEC" w:rsidRPr="00B76402" w:rsidRDefault="00B85CEC" w:rsidP="00B85CEC">
      <w:pPr>
        <w:pStyle w:val="ListParagraph"/>
      </w:pPr>
    </w:p>
    <w:p w14:paraId="528FB914" w14:textId="77777777" w:rsidR="00431A0E" w:rsidRDefault="0073157F" w:rsidP="00431A0E">
      <w:r>
        <w:rPr>
          <w:noProof/>
          <w:lang w:eastAsia="en-GB"/>
        </w:rPr>
        <w:drawing>
          <wp:inline distT="0" distB="0" distL="0" distR="0" wp14:anchorId="18CBD271" wp14:editId="5E54EBA0">
            <wp:extent cx="4608515" cy="1896813"/>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26771" cy="1904327"/>
                    </a:xfrm>
                    <a:prstGeom prst="rect">
                      <a:avLst/>
                    </a:prstGeom>
                  </pic:spPr>
                </pic:pic>
              </a:graphicData>
            </a:graphic>
          </wp:inline>
        </w:drawing>
      </w:r>
    </w:p>
    <w:p w14:paraId="6EBC1C90" w14:textId="77777777" w:rsidR="0073157F" w:rsidRDefault="00B85CEC" w:rsidP="00431A0E">
      <w:r>
        <w:t xml:space="preserve">Source: </w:t>
      </w:r>
      <w:hyperlink r:id="rId10" w:history="1">
        <w:r w:rsidR="0073157F" w:rsidRPr="00734638">
          <w:rPr>
            <w:rStyle w:val="Hyperlink"/>
          </w:rPr>
          <w:t>http://www.theaa.com/credit-card-deals/balance-transfer</w:t>
        </w:r>
      </w:hyperlink>
      <w:r w:rsidR="0073157F">
        <w:t xml:space="preserve"> </w:t>
      </w:r>
      <w:r>
        <w:t>[</w:t>
      </w:r>
      <w:r w:rsidR="0073157F">
        <w:t>15 Feb 2017</w:t>
      </w:r>
      <w:r>
        <w:t>]</w:t>
      </w:r>
    </w:p>
    <w:p w14:paraId="41A0BA85" w14:textId="77777777" w:rsidR="00B85CEC" w:rsidRDefault="00B85CEC" w:rsidP="00431A0E"/>
    <w:p w14:paraId="4E20640C" w14:textId="77777777" w:rsidR="00431A0E" w:rsidRDefault="00F010F7" w:rsidP="00431A0E">
      <w:r>
        <w:rPr>
          <w:noProof/>
          <w:lang w:eastAsia="en-GB"/>
        </w:rPr>
        <w:drawing>
          <wp:inline distT="0" distB="0" distL="0" distR="0" wp14:anchorId="7AE04A43" wp14:editId="098DF730">
            <wp:extent cx="4649732" cy="1715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5430" cy="1735994"/>
                    </a:xfrm>
                    <a:prstGeom prst="rect">
                      <a:avLst/>
                    </a:prstGeom>
                  </pic:spPr>
                </pic:pic>
              </a:graphicData>
            </a:graphic>
          </wp:inline>
        </w:drawing>
      </w:r>
    </w:p>
    <w:p w14:paraId="4BAAF122" w14:textId="77777777" w:rsidR="00F010F7" w:rsidRDefault="00B85CEC" w:rsidP="00431A0E">
      <w:r>
        <w:t xml:space="preserve">Source: </w:t>
      </w:r>
      <w:hyperlink r:id="rId12" w:history="1">
        <w:r w:rsidR="00F010F7" w:rsidRPr="00734638">
          <w:rPr>
            <w:rStyle w:val="Hyperlink"/>
          </w:rPr>
          <w:t>http://www.theaa.com/credit-card-deals</w:t>
        </w:r>
      </w:hyperlink>
      <w:r w:rsidR="00F010F7">
        <w:t xml:space="preserve"> </w:t>
      </w:r>
      <w:r>
        <w:t>[</w:t>
      </w:r>
      <w:r w:rsidR="00F010F7">
        <w:t>15 Feb 2017</w:t>
      </w:r>
      <w:r>
        <w:t>]</w:t>
      </w:r>
    </w:p>
    <w:p w14:paraId="77F177D8" w14:textId="77777777" w:rsidR="00B85CEC" w:rsidRDefault="00B85CEC">
      <w:pPr>
        <w:rPr>
          <w:b/>
        </w:rPr>
      </w:pPr>
      <w:r>
        <w:rPr>
          <w:b/>
        </w:rPr>
        <w:br w:type="page"/>
      </w:r>
    </w:p>
    <w:p w14:paraId="058F9927" w14:textId="77777777" w:rsidR="00431A0E" w:rsidRDefault="00431A0E" w:rsidP="00B85CEC">
      <w:pPr>
        <w:jc w:val="center"/>
        <w:rPr>
          <w:b/>
        </w:rPr>
      </w:pPr>
      <w:r w:rsidRPr="00352225">
        <w:rPr>
          <w:b/>
        </w:rPr>
        <w:lastRenderedPageBreak/>
        <w:t>Tesco</w:t>
      </w:r>
      <w:r w:rsidR="00FE36A6">
        <w:rPr>
          <w:b/>
        </w:rPr>
        <w:t xml:space="preserve"> Bank</w:t>
      </w:r>
    </w:p>
    <w:p w14:paraId="70F30E0F" w14:textId="77777777" w:rsidR="00431A0E" w:rsidRPr="00B76402" w:rsidRDefault="00431A0E" w:rsidP="00431A0E">
      <w:pPr>
        <w:pStyle w:val="ListParagraph"/>
        <w:numPr>
          <w:ilvl w:val="0"/>
          <w:numId w:val="4"/>
        </w:numPr>
      </w:pPr>
      <w:r w:rsidRPr="00B76402">
        <w:t>Makes it clear upfront some will receive fewer months at 0%</w:t>
      </w:r>
      <w:r w:rsidR="001B5251">
        <w:t>.</w:t>
      </w:r>
    </w:p>
    <w:p w14:paraId="376F4BB0" w14:textId="77777777" w:rsidR="00431A0E" w:rsidRPr="00B76402" w:rsidRDefault="00431A0E" w:rsidP="00431A0E">
      <w:pPr>
        <w:pStyle w:val="ListParagraph"/>
        <w:numPr>
          <w:ilvl w:val="0"/>
          <w:numId w:val="4"/>
        </w:numPr>
      </w:pPr>
      <w:r w:rsidRPr="00B76402">
        <w:t>Says what the alternative offer is</w:t>
      </w:r>
      <w:r w:rsidR="001B5251">
        <w:t>.</w:t>
      </w:r>
    </w:p>
    <w:p w14:paraId="43B76AB1" w14:textId="77777777" w:rsidR="00431A0E" w:rsidRPr="00B76402" w:rsidRDefault="00431A0E" w:rsidP="00431A0E">
      <w:pPr>
        <w:pStyle w:val="ListParagraph"/>
        <w:numPr>
          <w:ilvl w:val="0"/>
          <w:numId w:val="4"/>
        </w:numPr>
      </w:pPr>
      <w:r w:rsidRPr="00B76402">
        <w:t>Says straight below that the offer and APR given is d</w:t>
      </w:r>
      <w:r w:rsidR="001B5251">
        <w:t>ependent on personal circumstances.</w:t>
      </w:r>
    </w:p>
    <w:p w14:paraId="6E84D447" w14:textId="77777777" w:rsidR="00431A0E" w:rsidRPr="00B76402" w:rsidRDefault="001B5251" w:rsidP="00431A0E">
      <w:pPr>
        <w:pStyle w:val="ListParagraph"/>
        <w:numPr>
          <w:ilvl w:val="0"/>
          <w:numId w:val="4"/>
        </w:numPr>
      </w:pPr>
      <w:r>
        <w:t>This is the s</w:t>
      </w:r>
      <w:r w:rsidR="00431A0E" w:rsidRPr="00B76402">
        <w:t xml:space="preserve">ame on both the </w:t>
      </w:r>
      <w:hyperlink r:id="rId13" w:history="1">
        <w:r w:rsidR="00431A0E" w:rsidRPr="00B76402">
          <w:rPr>
            <w:rStyle w:val="Hyperlink"/>
          </w:rPr>
          <w:t>main credit card landing page</w:t>
        </w:r>
      </w:hyperlink>
      <w:r w:rsidR="00431A0E" w:rsidRPr="00B76402">
        <w:t xml:space="preserve"> and the individual card pages</w:t>
      </w:r>
      <w:r>
        <w:t>.</w:t>
      </w:r>
    </w:p>
    <w:p w14:paraId="78D088AC" w14:textId="77777777" w:rsidR="00431A0E" w:rsidRPr="00B76402" w:rsidRDefault="00431A0E" w:rsidP="00431A0E">
      <w:pPr>
        <w:pStyle w:val="ListParagraph"/>
        <w:numPr>
          <w:ilvl w:val="0"/>
          <w:numId w:val="4"/>
        </w:numPr>
      </w:pPr>
      <w:r w:rsidRPr="00B76402">
        <w:t>Summary boxes state downsell info</w:t>
      </w:r>
      <w:r w:rsidR="001B5251">
        <w:t>rmation.</w:t>
      </w:r>
    </w:p>
    <w:p w14:paraId="73182970" w14:textId="77777777" w:rsidR="00431A0E" w:rsidRDefault="00431A0E" w:rsidP="00431A0E">
      <w:r>
        <w:rPr>
          <w:noProof/>
          <w:lang w:eastAsia="en-GB"/>
        </w:rPr>
        <w:drawing>
          <wp:anchor distT="0" distB="0" distL="114300" distR="114300" simplePos="0" relativeHeight="251659264" behindDoc="1" locked="0" layoutInCell="1" allowOverlap="1" wp14:anchorId="26508FE1" wp14:editId="7BAC815A">
            <wp:simplePos x="0" y="0"/>
            <wp:positionH relativeFrom="column">
              <wp:posOffset>0</wp:posOffset>
            </wp:positionH>
            <wp:positionV relativeFrom="paragraph">
              <wp:posOffset>0</wp:posOffset>
            </wp:positionV>
            <wp:extent cx="5311471" cy="1848364"/>
            <wp:effectExtent l="0" t="0" r="3810" b="0"/>
            <wp:wrapTight wrapText="bothSides">
              <wp:wrapPolygon edited="0">
                <wp:start x="0" y="0"/>
                <wp:lineTo x="0" y="21377"/>
                <wp:lineTo x="21538" y="21377"/>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11471" cy="1848364"/>
                    </a:xfrm>
                    <a:prstGeom prst="rect">
                      <a:avLst/>
                    </a:prstGeom>
                  </pic:spPr>
                </pic:pic>
              </a:graphicData>
            </a:graphic>
            <wp14:sizeRelH relativeFrom="page">
              <wp14:pctWidth>0</wp14:pctWidth>
            </wp14:sizeRelH>
            <wp14:sizeRelV relativeFrom="page">
              <wp14:pctHeight>0</wp14:pctHeight>
            </wp14:sizeRelV>
          </wp:anchor>
        </w:drawing>
      </w:r>
    </w:p>
    <w:p w14:paraId="00FAB0BE" w14:textId="77777777" w:rsidR="00431A0E" w:rsidRDefault="00431A0E" w:rsidP="00431A0E">
      <w:pPr>
        <w:rPr>
          <w:b/>
        </w:rPr>
      </w:pPr>
    </w:p>
    <w:p w14:paraId="2C5B10A9" w14:textId="77777777" w:rsidR="00431A0E" w:rsidRDefault="00431A0E" w:rsidP="00431A0E">
      <w:pPr>
        <w:rPr>
          <w:b/>
        </w:rPr>
      </w:pPr>
    </w:p>
    <w:p w14:paraId="3C9B009B" w14:textId="77777777" w:rsidR="00431A0E" w:rsidRDefault="00431A0E" w:rsidP="00431A0E">
      <w:pPr>
        <w:rPr>
          <w:b/>
        </w:rPr>
      </w:pPr>
    </w:p>
    <w:p w14:paraId="21731E27" w14:textId="77777777" w:rsidR="00431A0E" w:rsidRDefault="00431A0E" w:rsidP="00431A0E">
      <w:pPr>
        <w:rPr>
          <w:b/>
        </w:rPr>
      </w:pPr>
    </w:p>
    <w:p w14:paraId="5858863F" w14:textId="77777777" w:rsidR="00431A0E" w:rsidRDefault="00431A0E" w:rsidP="00431A0E">
      <w:pPr>
        <w:rPr>
          <w:b/>
        </w:rPr>
      </w:pPr>
    </w:p>
    <w:p w14:paraId="5723150C" w14:textId="77777777" w:rsidR="00431A0E" w:rsidRDefault="00B85CEC" w:rsidP="00431A0E">
      <w:pPr>
        <w:rPr>
          <w:b/>
        </w:rPr>
      </w:pPr>
      <w:r>
        <w:t xml:space="preserve">Source: </w:t>
      </w:r>
      <w:hyperlink r:id="rId15" w:history="1">
        <w:r w:rsidR="00560481" w:rsidRPr="00560481">
          <w:rPr>
            <w:rStyle w:val="Hyperlink"/>
          </w:rPr>
          <w:t>http://www.tescobank.com/credit-cards/purchases/index.html</w:t>
        </w:r>
      </w:hyperlink>
      <w:r w:rsidR="00560481" w:rsidRPr="00560481">
        <w:t xml:space="preserve"> </w:t>
      </w:r>
      <w:r>
        <w:t>[</w:t>
      </w:r>
      <w:r w:rsidR="00560481" w:rsidRPr="00560481">
        <w:t>15 Feb 2017</w:t>
      </w:r>
      <w:r>
        <w:t>]</w:t>
      </w:r>
    </w:p>
    <w:p w14:paraId="77EB585B" w14:textId="77777777" w:rsidR="00431A0E" w:rsidRDefault="00431A0E" w:rsidP="00431A0E">
      <w:pPr>
        <w:rPr>
          <w:b/>
        </w:rPr>
      </w:pPr>
      <w:r>
        <w:rPr>
          <w:noProof/>
          <w:lang w:eastAsia="en-GB"/>
        </w:rPr>
        <w:drawing>
          <wp:inline distT="0" distB="0" distL="0" distR="0" wp14:anchorId="23EB5900" wp14:editId="16C21FDB">
            <wp:extent cx="4657076" cy="224443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5466" cy="2258118"/>
                    </a:xfrm>
                    <a:prstGeom prst="rect">
                      <a:avLst/>
                    </a:prstGeom>
                  </pic:spPr>
                </pic:pic>
              </a:graphicData>
            </a:graphic>
          </wp:inline>
        </w:drawing>
      </w:r>
    </w:p>
    <w:p w14:paraId="1AA98396" w14:textId="77777777" w:rsidR="00431A0E" w:rsidRPr="0003558F" w:rsidRDefault="00B85CEC" w:rsidP="00431A0E">
      <w:r>
        <w:t xml:space="preserve">Source: </w:t>
      </w:r>
      <w:hyperlink r:id="rId17" w:history="1">
        <w:r w:rsidR="0003558F" w:rsidRPr="0003558F">
          <w:rPr>
            <w:rStyle w:val="Hyperlink"/>
          </w:rPr>
          <w:t>http://www.tescobank.com/credit-cards/</w:t>
        </w:r>
      </w:hyperlink>
      <w:r w:rsidR="0003558F" w:rsidRPr="0003558F">
        <w:t xml:space="preserve"> </w:t>
      </w:r>
      <w:r>
        <w:t>[</w:t>
      </w:r>
      <w:r w:rsidR="0003558F" w:rsidRPr="0003558F">
        <w:t>15 Feb 2017</w:t>
      </w:r>
      <w:r>
        <w:t>]</w:t>
      </w:r>
    </w:p>
    <w:p w14:paraId="7429D3F3" w14:textId="77777777" w:rsidR="00431A0E" w:rsidRDefault="00431A0E" w:rsidP="00431A0E">
      <w:pPr>
        <w:rPr>
          <w:b/>
        </w:rPr>
      </w:pPr>
      <w:r>
        <w:rPr>
          <w:b/>
        </w:rPr>
        <w:t>Summary box:</w:t>
      </w:r>
    </w:p>
    <w:p w14:paraId="03B515E8" w14:textId="77777777" w:rsidR="00431A0E" w:rsidRDefault="00431A0E" w:rsidP="00431A0E">
      <w:pPr>
        <w:rPr>
          <w:b/>
        </w:rPr>
      </w:pPr>
      <w:r>
        <w:rPr>
          <w:noProof/>
          <w:lang w:eastAsia="en-GB"/>
        </w:rPr>
        <w:drawing>
          <wp:inline distT="0" distB="0" distL="0" distR="0" wp14:anchorId="304CD9A5" wp14:editId="0F46548E">
            <wp:extent cx="3267075" cy="742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7075" cy="742950"/>
                    </a:xfrm>
                    <a:prstGeom prst="rect">
                      <a:avLst/>
                    </a:prstGeom>
                  </pic:spPr>
                </pic:pic>
              </a:graphicData>
            </a:graphic>
          </wp:inline>
        </w:drawing>
      </w:r>
    </w:p>
    <w:p w14:paraId="551605E0" w14:textId="77777777" w:rsidR="00431A0E" w:rsidRPr="00241FC5" w:rsidRDefault="00B85CEC" w:rsidP="00431A0E">
      <w:r>
        <w:t xml:space="preserve">Source: </w:t>
      </w:r>
      <w:hyperlink r:id="rId19" w:history="1">
        <w:r w:rsidR="00241FC5" w:rsidRPr="00241FC5">
          <w:rPr>
            <w:rStyle w:val="Hyperlink"/>
          </w:rPr>
          <w:t>http://www.tescobank.com/assets/sections/credit-cards/pdf/tesco-bank-cc-nobtfee-summary-box.pdf</w:t>
        </w:r>
      </w:hyperlink>
      <w:r w:rsidR="00241FC5" w:rsidRPr="00241FC5">
        <w:t xml:space="preserve"> </w:t>
      </w:r>
      <w:r>
        <w:t>[</w:t>
      </w:r>
      <w:r w:rsidR="00241FC5" w:rsidRPr="00241FC5">
        <w:t>15 Feb 2017</w:t>
      </w:r>
      <w:r>
        <w:t>]</w:t>
      </w:r>
    </w:p>
    <w:p w14:paraId="48EC3CBD" w14:textId="77777777" w:rsidR="00431A0E" w:rsidRDefault="00431A0E">
      <w:pPr>
        <w:rPr>
          <w:b/>
        </w:rPr>
      </w:pPr>
    </w:p>
    <w:p w14:paraId="29E2FAC0" w14:textId="77777777" w:rsidR="00B85CEC" w:rsidRDefault="00B85CEC">
      <w:pPr>
        <w:rPr>
          <w:b/>
        </w:rPr>
      </w:pPr>
      <w:r>
        <w:rPr>
          <w:b/>
        </w:rPr>
        <w:br w:type="page"/>
      </w:r>
    </w:p>
    <w:p w14:paraId="03BA544C" w14:textId="77777777" w:rsidR="00431A0E" w:rsidRDefault="00431A0E" w:rsidP="00B85CEC">
      <w:pPr>
        <w:jc w:val="center"/>
        <w:rPr>
          <w:b/>
        </w:rPr>
      </w:pPr>
      <w:r>
        <w:rPr>
          <w:b/>
        </w:rPr>
        <w:lastRenderedPageBreak/>
        <w:t>Lloyds</w:t>
      </w:r>
      <w:r w:rsidR="00B85CEC">
        <w:rPr>
          <w:b/>
        </w:rPr>
        <w:t xml:space="preserve"> Bank</w:t>
      </w:r>
    </w:p>
    <w:p w14:paraId="1E409219" w14:textId="77777777" w:rsidR="00431A0E" w:rsidRPr="00B76402" w:rsidRDefault="001B5251" w:rsidP="00431A0E">
      <w:pPr>
        <w:pStyle w:val="ListParagraph"/>
        <w:numPr>
          <w:ilvl w:val="0"/>
          <w:numId w:val="3"/>
        </w:numPr>
      </w:pPr>
      <w:r>
        <w:t>Says its card is an ‘</w:t>
      </w:r>
      <w:r w:rsidR="00431A0E" w:rsidRPr="00B76402">
        <w:t>up to</w:t>
      </w:r>
      <w:r>
        <w:t>’</w:t>
      </w:r>
      <w:r w:rsidR="00431A0E" w:rsidRPr="00B76402">
        <w:t xml:space="preserve"> though not in its h</w:t>
      </w:r>
      <w:r>
        <w:t>eadline (but immediately after).</w:t>
      </w:r>
    </w:p>
    <w:p w14:paraId="2E317C2F" w14:textId="77777777" w:rsidR="00431A0E" w:rsidRPr="00B76402" w:rsidRDefault="00431A0E" w:rsidP="00431A0E">
      <w:pPr>
        <w:pStyle w:val="ListParagraph"/>
        <w:numPr>
          <w:ilvl w:val="0"/>
          <w:numId w:val="3"/>
        </w:numPr>
      </w:pPr>
      <w:r w:rsidRPr="00B76402">
        <w:t>Explains in the smaller print below what its alternative offer is</w:t>
      </w:r>
      <w:r w:rsidR="00004BBD">
        <w:t>.</w:t>
      </w:r>
    </w:p>
    <w:p w14:paraId="3B75EC45" w14:textId="77777777" w:rsidR="00431A0E" w:rsidRPr="00B76402" w:rsidRDefault="00431A0E" w:rsidP="00431A0E">
      <w:pPr>
        <w:pStyle w:val="ListParagraph"/>
        <w:numPr>
          <w:ilvl w:val="0"/>
          <w:numId w:val="3"/>
        </w:numPr>
      </w:pPr>
      <w:r w:rsidRPr="00B76402">
        <w:t>Says that you need to “qualify” for the top offer, but doesn’t mention the criteria (eg personal circumstances) on product-specific landing pages</w:t>
      </w:r>
      <w:r w:rsidR="00004BBD">
        <w:t>.</w:t>
      </w:r>
    </w:p>
    <w:p w14:paraId="35F5DAB3" w14:textId="77777777" w:rsidR="00431A0E" w:rsidRPr="00B76402" w:rsidRDefault="00431A0E" w:rsidP="00431A0E">
      <w:pPr>
        <w:pStyle w:val="ListParagraph"/>
        <w:numPr>
          <w:ilvl w:val="0"/>
          <w:numId w:val="3"/>
        </w:numPr>
      </w:pPr>
      <w:r w:rsidRPr="00B76402">
        <w:t>Summary boxes state downsell</w:t>
      </w:r>
      <w:r w:rsidR="00004BBD">
        <w:t xml:space="preserve"> information.</w:t>
      </w:r>
    </w:p>
    <w:p w14:paraId="33D3D161" w14:textId="77777777" w:rsidR="00431A0E" w:rsidRPr="00423536" w:rsidRDefault="00431A0E" w:rsidP="00431A0E">
      <w:pPr>
        <w:rPr>
          <w:b/>
        </w:rPr>
      </w:pPr>
      <w:r w:rsidRPr="00423536">
        <w:rPr>
          <w:b/>
        </w:rPr>
        <w:t>Main Lloyds credit card landing pages:</w:t>
      </w:r>
    </w:p>
    <w:p w14:paraId="60145399" w14:textId="453ABE6A" w:rsidR="00431A0E" w:rsidRDefault="00431A0E" w:rsidP="00431A0E">
      <w:pPr>
        <w:rPr>
          <w:b/>
        </w:rPr>
      </w:pPr>
      <w:r>
        <w:rPr>
          <w:noProof/>
          <w:lang w:eastAsia="en-GB"/>
        </w:rPr>
        <w:drawing>
          <wp:anchor distT="0" distB="0" distL="114300" distR="114300" simplePos="0" relativeHeight="251660288" behindDoc="0" locked="0" layoutInCell="1" allowOverlap="1" wp14:anchorId="6D95E4E4" wp14:editId="12F1118B">
            <wp:simplePos x="914400" y="2537138"/>
            <wp:positionH relativeFrom="column">
              <wp:align>left</wp:align>
            </wp:positionH>
            <wp:positionV relativeFrom="paragraph">
              <wp:align>top</wp:align>
            </wp:positionV>
            <wp:extent cx="4183218" cy="2176423"/>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183218" cy="2176423"/>
                    </a:xfrm>
                    <a:prstGeom prst="rect">
                      <a:avLst/>
                    </a:prstGeom>
                  </pic:spPr>
                </pic:pic>
              </a:graphicData>
            </a:graphic>
          </wp:anchor>
        </w:drawing>
      </w:r>
      <w:r w:rsidR="00757DFC">
        <w:rPr>
          <w:b/>
        </w:rPr>
        <w:br w:type="textWrapping" w:clear="all"/>
      </w:r>
    </w:p>
    <w:p w14:paraId="06D7FADD" w14:textId="77777777" w:rsidR="00307246" w:rsidRPr="00307246" w:rsidRDefault="00B85CEC" w:rsidP="00431A0E">
      <w:r>
        <w:t xml:space="preserve">Source: </w:t>
      </w:r>
      <w:hyperlink r:id="rId21" w:history="1">
        <w:r w:rsidR="00307246" w:rsidRPr="00307246">
          <w:rPr>
            <w:rStyle w:val="Hyperlink"/>
          </w:rPr>
          <w:t>https://www.lloydsbank.com/credit-cards.asp</w:t>
        </w:r>
      </w:hyperlink>
      <w:r w:rsidR="00307246" w:rsidRPr="00307246">
        <w:t xml:space="preserve"> </w:t>
      </w:r>
      <w:r>
        <w:t>[</w:t>
      </w:r>
      <w:r w:rsidR="00307246" w:rsidRPr="00307246">
        <w:t>15 Feb 2017</w:t>
      </w:r>
      <w:r>
        <w:t>]</w:t>
      </w:r>
    </w:p>
    <w:p w14:paraId="26BFA171" w14:textId="77777777" w:rsidR="00431A0E" w:rsidRDefault="00431A0E" w:rsidP="00431A0E">
      <w:pPr>
        <w:rPr>
          <w:b/>
        </w:rPr>
      </w:pPr>
      <w:r>
        <w:rPr>
          <w:b/>
        </w:rPr>
        <w:t>Product-specific landing page:</w:t>
      </w:r>
    </w:p>
    <w:p w14:paraId="20A12586" w14:textId="77777777" w:rsidR="00431A0E" w:rsidRDefault="00431A0E" w:rsidP="00431A0E">
      <w:pPr>
        <w:rPr>
          <w:b/>
        </w:rPr>
      </w:pPr>
      <w:r>
        <w:rPr>
          <w:noProof/>
          <w:lang w:eastAsia="en-GB"/>
        </w:rPr>
        <w:drawing>
          <wp:inline distT="0" distB="0" distL="0" distR="0" wp14:anchorId="66C4F0C2" wp14:editId="2C552C5A">
            <wp:extent cx="2909455" cy="2050838"/>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8505" cy="2064266"/>
                    </a:xfrm>
                    <a:prstGeom prst="rect">
                      <a:avLst/>
                    </a:prstGeom>
                  </pic:spPr>
                </pic:pic>
              </a:graphicData>
            </a:graphic>
          </wp:inline>
        </w:drawing>
      </w:r>
    </w:p>
    <w:p w14:paraId="6129455E" w14:textId="77777777" w:rsidR="00BF5201" w:rsidRPr="00BF5201" w:rsidRDefault="00B85CEC" w:rsidP="00431A0E">
      <w:r>
        <w:t xml:space="preserve">Source: </w:t>
      </w:r>
      <w:hyperlink r:id="rId23" w:history="1">
        <w:r w:rsidR="00BF5201" w:rsidRPr="00BF5201">
          <w:rPr>
            <w:rStyle w:val="Hyperlink"/>
          </w:rPr>
          <w:t>https://www.lloydsbank.com/credit-cards/platinum-long-balance-transfer.asp</w:t>
        </w:r>
      </w:hyperlink>
      <w:r w:rsidR="00BF5201" w:rsidRPr="00BF5201">
        <w:t xml:space="preserve"> </w:t>
      </w:r>
      <w:r>
        <w:t>[</w:t>
      </w:r>
      <w:r w:rsidR="00BF5201" w:rsidRPr="00BF5201">
        <w:t>15 Feb 2017</w:t>
      </w:r>
      <w:r>
        <w:t>]</w:t>
      </w:r>
    </w:p>
    <w:p w14:paraId="07571020" w14:textId="77777777" w:rsidR="00431A0E" w:rsidRDefault="00431A0E" w:rsidP="00431A0E">
      <w:pPr>
        <w:rPr>
          <w:b/>
        </w:rPr>
      </w:pPr>
      <w:r>
        <w:rPr>
          <w:b/>
        </w:rPr>
        <w:t>Further down card landing page…</w:t>
      </w:r>
    </w:p>
    <w:p w14:paraId="32126176" w14:textId="77777777" w:rsidR="00B76402" w:rsidRDefault="00431A0E" w:rsidP="00431A0E">
      <w:pPr>
        <w:rPr>
          <w:b/>
        </w:rPr>
      </w:pPr>
      <w:r>
        <w:rPr>
          <w:noProof/>
          <w:lang w:eastAsia="en-GB"/>
        </w:rPr>
        <w:drawing>
          <wp:inline distT="0" distB="0" distL="0" distR="0" wp14:anchorId="5A93456C" wp14:editId="5EDB1A12">
            <wp:extent cx="4341412" cy="853276"/>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15111" cy="867761"/>
                    </a:xfrm>
                    <a:prstGeom prst="rect">
                      <a:avLst/>
                    </a:prstGeom>
                  </pic:spPr>
                </pic:pic>
              </a:graphicData>
            </a:graphic>
          </wp:inline>
        </w:drawing>
      </w:r>
    </w:p>
    <w:p w14:paraId="0631AA70" w14:textId="77777777" w:rsidR="00B85CEC" w:rsidRDefault="00B85CEC" w:rsidP="006C00A6">
      <w:pPr>
        <w:rPr>
          <w:b/>
        </w:rPr>
      </w:pPr>
      <w:r>
        <w:t xml:space="preserve">Source: </w:t>
      </w:r>
      <w:hyperlink r:id="rId25" w:history="1">
        <w:r w:rsidR="000128D3" w:rsidRPr="000128D3">
          <w:rPr>
            <w:rStyle w:val="Hyperlink"/>
          </w:rPr>
          <w:t>https://www.lloydsbank.com/credit-cards/platinum-long-balance-transfer.asp</w:t>
        </w:r>
      </w:hyperlink>
      <w:r w:rsidR="000128D3" w:rsidRPr="000128D3">
        <w:t xml:space="preserve"> </w:t>
      </w:r>
      <w:r>
        <w:t>[</w:t>
      </w:r>
      <w:r w:rsidR="000128D3" w:rsidRPr="000128D3">
        <w:t>15 Feb 2017</w:t>
      </w:r>
      <w:r>
        <w:t>]</w:t>
      </w:r>
    </w:p>
    <w:p w14:paraId="3A643180" w14:textId="77777777" w:rsidR="006C00A6" w:rsidRDefault="006C00A6">
      <w:pPr>
        <w:rPr>
          <w:b/>
        </w:rPr>
      </w:pPr>
      <w:r>
        <w:rPr>
          <w:b/>
        </w:rPr>
        <w:br w:type="page"/>
      </w:r>
    </w:p>
    <w:p w14:paraId="30CBD8C9" w14:textId="77777777" w:rsidR="00431A0E" w:rsidRDefault="00431A0E" w:rsidP="00B85CEC">
      <w:pPr>
        <w:jc w:val="center"/>
        <w:rPr>
          <w:b/>
        </w:rPr>
      </w:pPr>
      <w:r>
        <w:rPr>
          <w:b/>
        </w:rPr>
        <w:lastRenderedPageBreak/>
        <w:t>Halifax</w:t>
      </w:r>
    </w:p>
    <w:p w14:paraId="17487655" w14:textId="77777777" w:rsidR="00431A0E" w:rsidRPr="00B76402" w:rsidRDefault="00B76402" w:rsidP="00431A0E">
      <w:pPr>
        <w:pStyle w:val="ListParagraph"/>
        <w:numPr>
          <w:ilvl w:val="0"/>
          <w:numId w:val="3"/>
        </w:numPr>
      </w:pPr>
      <w:r>
        <w:t xml:space="preserve">The </w:t>
      </w:r>
      <w:r w:rsidR="00431A0E" w:rsidRPr="00004BBD">
        <w:t>main credit card landing page</w:t>
      </w:r>
      <w:r w:rsidR="00431A0E" w:rsidRPr="00B76402">
        <w:t xml:space="preserve"> mostly says if </w:t>
      </w:r>
      <w:r>
        <w:t xml:space="preserve">a </w:t>
      </w:r>
      <w:r w:rsidR="00431A0E" w:rsidRPr="00B76402">
        <w:t xml:space="preserve">card is ‘up to’, though not in </w:t>
      </w:r>
      <w:r>
        <w:t xml:space="preserve">the </w:t>
      </w:r>
      <w:r w:rsidR="00431A0E" w:rsidRPr="00B76402">
        <w:t>headline (and not for the 26/26 all-rounder card (see image below)</w:t>
      </w:r>
      <w:r>
        <w:t>.</w:t>
      </w:r>
    </w:p>
    <w:p w14:paraId="51F05027" w14:textId="77777777" w:rsidR="00431A0E" w:rsidRPr="00B76402" w:rsidRDefault="00431A0E" w:rsidP="00431A0E">
      <w:pPr>
        <w:pStyle w:val="ListParagraph"/>
        <w:numPr>
          <w:ilvl w:val="0"/>
          <w:numId w:val="3"/>
        </w:numPr>
      </w:pPr>
      <w:r w:rsidRPr="00B76402">
        <w:t xml:space="preserve">On product-specific landing pages, </w:t>
      </w:r>
      <w:r w:rsidR="00B76402">
        <w:t xml:space="preserve">it </w:t>
      </w:r>
      <w:r w:rsidR="00004BBD">
        <w:t>says its offer is ‘</w:t>
      </w:r>
      <w:r w:rsidRPr="00B76402">
        <w:t>up to</w:t>
      </w:r>
      <w:r w:rsidR="00004BBD">
        <w:t>’</w:t>
      </w:r>
      <w:r w:rsidRPr="00B76402">
        <w:t xml:space="preserve"> in the first thing</w:t>
      </w:r>
      <w:r w:rsidR="00004BBD">
        <w:t xml:space="preserve"> seen about</w:t>
      </w:r>
      <w:r w:rsidRPr="00B76402">
        <w:t xml:space="preserve"> the number of months</w:t>
      </w:r>
      <w:r w:rsidR="009409C5">
        <w:t>.</w:t>
      </w:r>
    </w:p>
    <w:p w14:paraId="0B3FC7A1" w14:textId="77777777" w:rsidR="00431A0E" w:rsidRPr="00B76402" w:rsidRDefault="00004BBD" w:rsidP="00431A0E">
      <w:pPr>
        <w:pStyle w:val="ListParagraph"/>
        <w:numPr>
          <w:ilvl w:val="0"/>
          <w:numId w:val="3"/>
        </w:numPr>
      </w:pPr>
      <w:r>
        <w:t>Says directly below w</w:t>
      </w:r>
      <w:r w:rsidR="00431A0E" w:rsidRPr="00B76402">
        <w:t>hat the alternative offer is, and that at least 51% will get headline</w:t>
      </w:r>
      <w:r>
        <w:t>.</w:t>
      </w:r>
    </w:p>
    <w:p w14:paraId="28DA2EB3" w14:textId="77777777" w:rsidR="00431A0E" w:rsidRPr="00B76402" w:rsidRDefault="00431A0E" w:rsidP="00431A0E">
      <w:pPr>
        <w:pStyle w:val="ListParagraph"/>
        <w:numPr>
          <w:ilvl w:val="0"/>
          <w:numId w:val="3"/>
        </w:numPr>
      </w:pPr>
      <w:r w:rsidRPr="00B76402">
        <w:t xml:space="preserve">Doesn’t explain why some might get less on product landing pages, but does on main </w:t>
      </w:r>
      <w:r w:rsidR="00DE2D53">
        <w:t>page.</w:t>
      </w:r>
    </w:p>
    <w:p w14:paraId="553E603E" w14:textId="77777777" w:rsidR="00431A0E" w:rsidRPr="00B76402" w:rsidRDefault="00DE2D53" w:rsidP="00431A0E">
      <w:pPr>
        <w:pStyle w:val="ListParagraph"/>
        <w:numPr>
          <w:ilvl w:val="0"/>
          <w:numId w:val="3"/>
        </w:numPr>
      </w:pPr>
      <w:r>
        <w:t>Summary box states downsell information.</w:t>
      </w:r>
    </w:p>
    <w:p w14:paraId="54FF14D9" w14:textId="77777777" w:rsidR="00431A0E" w:rsidRDefault="00431A0E" w:rsidP="00431A0E">
      <w:pPr>
        <w:rPr>
          <w:b/>
        </w:rPr>
      </w:pPr>
      <w:r>
        <w:rPr>
          <w:noProof/>
          <w:lang w:eastAsia="en-GB"/>
        </w:rPr>
        <w:drawing>
          <wp:inline distT="0" distB="0" distL="0" distR="0" wp14:anchorId="16841C94" wp14:editId="65490CCA">
            <wp:extent cx="4760926" cy="2511276"/>
            <wp:effectExtent l="0" t="0" r="190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78464" cy="2520527"/>
                    </a:xfrm>
                    <a:prstGeom prst="rect">
                      <a:avLst/>
                    </a:prstGeom>
                  </pic:spPr>
                </pic:pic>
              </a:graphicData>
            </a:graphic>
          </wp:inline>
        </w:drawing>
      </w:r>
    </w:p>
    <w:p w14:paraId="58CF9901" w14:textId="77777777" w:rsidR="00431A0E" w:rsidRDefault="00B85CEC" w:rsidP="00431A0E">
      <w:pPr>
        <w:rPr>
          <w:noProof/>
          <w:lang w:eastAsia="en-GB"/>
        </w:rPr>
      </w:pPr>
      <w:r>
        <w:t xml:space="preserve">Source: </w:t>
      </w:r>
      <w:hyperlink r:id="rId27" w:history="1">
        <w:r w:rsidR="00841813" w:rsidRPr="00841813">
          <w:rPr>
            <w:rStyle w:val="Hyperlink"/>
          </w:rPr>
          <w:t>http://www.halifax.co.uk/creditcards/</w:t>
        </w:r>
      </w:hyperlink>
      <w:r w:rsidR="00841813" w:rsidRPr="00841813">
        <w:t xml:space="preserve"> </w:t>
      </w:r>
      <w:r>
        <w:t>[</w:t>
      </w:r>
      <w:r w:rsidR="00841813" w:rsidRPr="00841813">
        <w:t>15 Feb 2017</w:t>
      </w:r>
      <w:r>
        <w:t>]</w:t>
      </w:r>
    </w:p>
    <w:p w14:paraId="2F2DA2D7" w14:textId="77777777" w:rsidR="003F23A3" w:rsidRDefault="003F23A3" w:rsidP="00431A0E">
      <w:r>
        <w:rPr>
          <w:noProof/>
          <w:lang w:eastAsia="en-GB"/>
        </w:rPr>
        <w:drawing>
          <wp:inline distT="0" distB="0" distL="0" distR="0" wp14:anchorId="3E7C95F9" wp14:editId="4C923D36">
            <wp:extent cx="4723140" cy="271321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0450" cy="2723159"/>
                    </a:xfrm>
                    <a:prstGeom prst="rect">
                      <a:avLst/>
                    </a:prstGeom>
                  </pic:spPr>
                </pic:pic>
              </a:graphicData>
            </a:graphic>
          </wp:inline>
        </w:drawing>
      </w:r>
    </w:p>
    <w:p w14:paraId="04CCE607" w14:textId="77777777" w:rsidR="00431A0E" w:rsidRDefault="00431A0E">
      <w:pPr>
        <w:rPr>
          <w:b/>
        </w:rPr>
      </w:pPr>
      <w:r>
        <w:rPr>
          <w:noProof/>
          <w:lang w:eastAsia="en-GB"/>
        </w:rPr>
        <w:drawing>
          <wp:inline distT="0" distB="0" distL="0" distR="0" wp14:anchorId="21430C99" wp14:editId="2447041A">
            <wp:extent cx="4503987" cy="959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26061" cy="964283"/>
                    </a:xfrm>
                    <a:prstGeom prst="rect">
                      <a:avLst/>
                    </a:prstGeom>
                  </pic:spPr>
                </pic:pic>
              </a:graphicData>
            </a:graphic>
          </wp:inline>
        </w:drawing>
      </w:r>
    </w:p>
    <w:p w14:paraId="43A15ECE" w14:textId="77777777" w:rsidR="006C00A6" w:rsidRPr="006C00A6" w:rsidRDefault="003E68DE">
      <w:hyperlink r:id="rId30" w:history="1">
        <w:r w:rsidR="006E70AE" w:rsidRPr="00202991">
          <w:rPr>
            <w:rStyle w:val="Hyperlink"/>
          </w:rPr>
          <w:t>https://www.halifax.co.uk/creditcards/longest-balance-transfer-card/</w:t>
        </w:r>
      </w:hyperlink>
      <w:r w:rsidR="006E70AE" w:rsidRPr="00202991">
        <w:t xml:space="preserve"> 15 Feb 2017</w:t>
      </w:r>
    </w:p>
    <w:p w14:paraId="20BECA86" w14:textId="77777777" w:rsidR="00431A0E" w:rsidRDefault="00431A0E" w:rsidP="00B85CEC">
      <w:pPr>
        <w:jc w:val="center"/>
        <w:rPr>
          <w:b/>
        </w:rPr>
      </w:pPr>
      <w:r>
        <w:rPr>
          <w:b/>
        </w:rPr>
        <w:lastRenderedPageBreak/>
        <w:t>Bank of Scotland</w:t>
      </w:r>
    </w:p>
    <w:p w14:paraId="526C274F" w14:textId="77777777" w:rsidR="00431A0E" w:rsidRPr="000C414F" w:rsidRDefault="00431A0E" w:rsidP="00431A0E">
      <w:pPr>
        <w:pStyle w:val="ListParagraph"/>
        <w:numPr>
          <w:ilvl w:val="0"/>
          <w:numId w:val="3"/>
        </w:numPr>
      </w:pPr>
      <w:r w:rsidRPr="000C414F">
        <w:t xml:space="preserve">Says its offer is </w:t>
      </w:r>
      <w:r w:rsidR="00DE2D53">
        <w:t>‘</w:t>
      </w:r>
      <w:r w:rsidRPr="000C414F">
        <w:t>up to</w:t>
      </w:r>
      <w:r w:rsidR="00DE2D53">
        <w:t>’</w:t>
      </w:r>
      <w:r w:rsidRPr="000C414F">
        <w:t xml:space="preserve"> in the first </w:t>
      </w:r>
      <w:r w:rsidR="00DE2D53">
        <w:t xml:space="preserve">mention of the </w:t>
      </w:r>
      <w:r w:rsidRPr="000C414F">
        <w:t xml:space="preserve">number of months on </w:t>
      </w:r>
      <w:r w:rsidR="00DE2D53">
        <w:t xml:space="preserve">its </w:t>
      </w:r>
      <w:r w:rsidRPr="00DE2D53">
        <w:t>main credit card landing page</w:t>
      </w:r>
      <w:r w:rsidRPr="000C414F">
        <w:t xml:space="preserve"> and product-specific pages</w:t>
      </w:r>
      <w:r w:rsidR="00DE2D53">
        <w:t>.</w:t>
      </w:r>
    </w:p>
    <w:p w14:paraId="1A2CD71F" w14:textId="77777777" w:rsidR="00431A0E" w:rsidRPr="000C414F" w:rsidRDefault="00431A0E" w:rsidP="00431A0E">
      <w:pPr>
        <w:pStyle w:val="ListParagraph"/>
        <w:numPr>
          <w:ilvl w:val="0"/>
          <w:numId w:val="3"/>
        </w:numPr>
      </w:pPr>
      <w:r w:rsidRPr="000C414F">
        <w:t>On product landing pages, says directly below what the alternative offer is, and that at least 51% will get the headline deal</w:t>
      </w:r>
      <w:r w:rsidR="00DE2D53">
        <w:t>.</w:t>
      </w:r>
    </w:p>
    <w:p w14:paraId="4545766F" w14:textId="77777777" w:rsidR="00431A0E" w:rsidRPr="000C414F" w:rsidRDefault="000C414F" w:rsidP="00431A0E">
      <w:pPr>
        <w:pStyle w:val="ListParagraph"/>
        <w:numPr>
          <w:ilvl w:val="0"/>
          <w:numId w:val="3"/>
        </w:numPr>
      </w:pPr>
      <w:r>
        <w:t>Consumers need to</w:t>
      </w:r>
      <w:r w:rsidR="00431A0E" w:rsidRPr="000C414F">
        <w:t xml:space="preserve"> click out to see what the offer on the Classic Card is (18 months, 3% fee)</w:t>
      </w:r>
      <w:r w:rsidR="00DE2D53">
        <w:t>.</w:t>
      </w:r>
    </w:p>
    <w:p w14:paraId="14DD66AE" w14:textId="77777777" w:rsidR="00431A0E" w:rsidRPr="000C414F" w:rsidRDefault="00431A0E" w:rsidP="00431A0E">
      <w:pPr>
        <w:pStyle w:val="ListParagraph"/>
        <w:numPr>
          <w:ilvl w:val="0"/>
          <w:numId w:val="3"/>
        </w:numPr>
      </w:pPr>
      <w:r w:rsidRPr="000C414F">
        <w:t>Summary boxes don’t say downsell per</w:t>
      </w:r>
      <w:r w:rsidR="00DE2D53">
        <w:t>iods, but do say it’s an ‘up to’.</w:t>
      </w:r>
    </w:p>
    <w:p w14:paraId="0CB8D956" w14:textId="77777777" w:rsidR="00431A0E" w:rsidRDefault="00431A0E" w:rsidP="00431A0E">
      <w:pPr>
        <w:rPr>
          <w:b/>
        </w:rPr>
      </w:pPr>
      <w:r>
        <w:rPr>
          <w:noProof/>
          <w:lang w:eastAsia="en-GB"/>
        </w:rPr>
        <w:drawing>
          <wp:inline distT="0" distB="0" distL="0" distR="0" wp14:anchorId="53752DF7" wp14:editId="5171325F">
            <wp:extent cx="3914539" cy="1756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43677" cy="1769106"/>
                    </a:xfrm>
                    <a:prstGeom prst="rect">
                      <a:avLst/>
                    </a:prstGeom>
                  </pic:spPr>
                </pic:pic>
              </a:graphicData>
            </a:graphic>
          </wp:inline>
        </w:drawing>
      </w:r>
    </w:p>
    <w:p w14:paraId="2A766D98" w14:textId="77777777" w:rsidR="00D276FF" w:rsidRPr="00D276FF" w:rsidRDefault="00B85CEC" w:rsidP="00431A0E">
      <w:r>
        <w:t xml:space="preserve">Source: </w:t>
      </w:r>
      <w:hyperlink r:id="rId32" w:history="1">
        <w:r w:rsidR="00D276FF" w:rsidRPr="00D276FF">
          <w:rPr>
            <w:rStyle w:val="Hyperlink"/>
          </w:rPr>
          <w:t>https://www.bankofscotland.co.uk/creditcards/</w:t>
        </w:r>
      </w:hyperlink>
      <w:r w:rsidR="00D276FF" w:rsidRPr="00D276FF">
        <w:t xml:space="preserve"> </w:t>
      </w:r>
      <w:r>
        <w:t>[</w:t>
      </w:r>
      <w:r w:rsidR="00D276FF" w:rsidRPr="00D276FF">
        <w:t>15 Feb 2017</w:t>
      </w:r>
      <w:r>
        <w:t>]</w:t>
      </w:r>
    </w:p>
    <w:p w14:paraId="1C572049" w14:textId="77777777" w:rsidR="00431A0E" w:rsidRDefault="00431A0E" w:rsidP="00431A0E">
      <w:pPr>
        <w:rPr>
          <w:b/>
        </w:rPr>
      </w:pPr>
      <w:r>
        <w:rPr>
          <w:noProof/>
          <w:lang w:eastAsia="en-GB"/>
        </w:rPr>
        <w:drawing>
          <wp:inline distT="0" distB="0" distL="0" distR="0" wp14:anchorId="7EA657F3" wp14:editId="4E8905A1">
            <wp:extent cx="3914140" cy="100935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73099" cy="1024558"/>
                    </a:xfrm>
                    <a:prstGeom prst="rect">
                      <a:avLst/>
                    </a:prstGeom>
                  </pic:spPr>
                </pic:pic>
              </a:graphicData>
            </a:graphic>
          </wp:inline>
        </w:drawing>
      </w:r>
    </w:p>
    <w:p w14:paraId="557E4F9C" w14:textId="77777777" w:rsidR="00E32010" w:rsidRPr="00E32010" w:rsidRDefault="00B85CEC" w:rsidP="00431A0E">
      <w:r>
        <w:t xml:space="preserve">Source: </w:t>
      </w:r>
      <w:hyperlink r:id="rId34" w:history="1">
        <w:r w:rsidR="00E32010" w:rsidRPr="00E32010">
          <w:rPr>
            <w:rStyle w:val="Hyperlink"/>
          </w:rPr>
          <w:t>https://www.bankofscotland.co.uk/creditcards/longest-balance-transfer-card/</w:t>
        </w:r>
      </w:hyperlink>
      <w:r w:rsidR="00E32010" w:rsidRPr="00E32010">
        <w:t xml:space="preserve"> </w:t>
      </w:r>
      <w:r>
        <w:t>[</w:t>
      </w:r>
      <w:r w:rsidR="00E32010" w:rsidRPr="00E32010">
        <w:t>15 Feb 2017</w:t>
      </w:r>
      <w:r>
        <w:t>]</w:t>
      </w:r>
    </w:p>
    <w:p w14:paraId="69C0EB43" w14:textId="77777777" w:rsidR="00431A0E" w:rsidRDefault="00431A0E" w:rsidP="00431A0E">
      <w:pPr>
        <w:rPr>
          <w:b/>
        </w:rPr>
      </w:pPr>
      <w:r>
        <w:rPr>
          <w:noProof/>
          <w:lang w:eastAsia="en-GB"/>
        </w:rPr>
        <w:drawing>
          <wp:inline distT="0" distB="0" distL="0" distR="0" wp14:anchorId="79A9D12B" wp14:editId="02CA5D1B">
            <wp:extent cx="4224377" cy="1293953"/>
            <wp:effectExtent l="0" t="0" r="508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50318" cy="1301899"/>
                    </a:xfrm>
                    <a:prstGeom prst="rect">
                      <a:avLst/>
                    </a:prstGeom>
                  </pic:spPr>
                </pic:pic>
              </a:graphicData>
            </a:graphic>
          </wp:inline>
        </w:drawing>
      </w:r>
    </w:p>
    <w:p w14:paraId="290E5025" w14:textId="77777777" w:rsidR="001972C3" w:rsidRPr="001972C3" w:rsidRDefault="00B85CEC" w:rsidP="00431A0E">
      <w:r>
        <w:t xml:space="preserve">Source: </w:t>
      </w:r>
      <w:hyperlink r:id="rId36" w:history="1">
        <w:r w:rsidR="001972C3" w:rsidRPr="001972C3">
          <w:rPr>
            <w:rStyle w:val="Hyperlink"/>
          </w:rPr>
          <w:t>https://www.bankofscotland.co.uk/creditcards/classic-credit-card/default.asp</w:t>
        </w:r>
      </w:hyperlink>
      <w:r w:rsidR="001972C3" w:rsidRPr="001972C3">
        <w:t xml:space="preserve"> </w:t>
      </w:r>
      <w:r>
        <w:t>[</w:t>
      </w:r>
      <w:r w:rsidR="001972C3" w:rsidRPr="001972C3">
        <w:t>15 Feb 2017</w:t>
      </w:r>
      <w:r>
        <w:t>]</w:t>
      </w:r>
    </w:p>
    <w:p w14:paraId="25255703" w14:textId="77777777" w:rsidR="00431A0E" w:rsidRDefault="00431A0E" w:rsidP="00431A0E">
      <w:pPr>
        <w:rPr>
          <w:b/>
        </w:rPr>
      </w:pPr>
      <w:r>
        <w:rPr>
          <w:b/>
        </w:rPr>
        <w:t>Summary box:</w:t>
      </w:r>
    </w:p>
    <w:p w14:paraId="2487D114" w14:textId="77777777" w:rsidR="00431A0E" w:rsidRDefault="00431A0E" w:rsidP="00431A0E">
      <w:pPr>
        <w:rPr>
          <w:b/>
        </w:rPr>
      </w:pPr>
      <w:r>
        <w:rPr>
          <w:noProof/>
          <w:lang w:eastAsia="en-GB"/>
        </w:rPr>
        <w:drawing>
          <wp:inline distT="0" distB="0" distL="0" distR="0" wp14:anchorId="2862794D" wp14:editId="64D4440F">
            <wp:extent cx="3295650" cy="1019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95650" cy="1019175"/>
                    </a:xfrm>
                    <a:prstGeom prst="rect">
                      <a:avLst/>
                    </a:prstGeom>
                  </pic:spPr>
                </pic:pic>
              </a:graphicData>
            </a:graphic>
          </wp:inline>
        </w:drawing>
      </w:r>
    </w:p>
    <w:p w14:paraId="096CAE95" w14:textId="77777777" w:rsidR="006C00A6" w:rsidRDefault="00B85CEC">
      <w:pPr>
        <w:rPr>
          <w:b/>
        </w:rPr>
      </w:pPr>
      <w:r>
        <w:t xml:space="preserve">Source: </w:t>
      </w:r>
      <w:hyperlink r:id="rId38" w:history="1">
        <w:r w:rsidR="00951D4A" w:rsidRPr="00951D4A">
          <w:rPr>
            <w:rStyle w:val="Hyperlink"/>
          </w:rPr>
          <w:t>https://www.bankofscotland.co.uk/creditcards/longest-balance-transfer-card/</w:t>
        </w:r>
      </w:hyperlink>
      <w:r w:rsidR="00951D4A" w:rsidRPr="00951D4A">
        <w:t xml:space="preserve"> </w:t>
      </w:r>
      <w:r>
        <w:t>[</w:t>
      </w:r>
      <w:r w:rsidR="00951D4A" w:rsidRPr="00951D4A">
        <w:t>15 Feb 2017</w:t>
      </w:r>
      <w:r>
        <w:t>]</w:t>
      </w:r>
      <w:r w:rsidR="006C00A6">
        <w:rPr>
          <w:b/>
        </w:rPr>
        <w:br w:type="page"/>
      </w:r>
    </w:p>
    <w:p w14:paraId="29723417" w14:textId="77777777" w:rsidR="00431A0E" w:rsidRDefault="00431A0E" w:rsidP="00B85CEC">
      <w:pPr>
        <w:jc w:val="center"/>
        <w:rPr>
          <w:b/>
        </w:rPr>
      </w:pPr>
      <w:r w:rsidRPr="00352225">
        <w:rPr>
          <w:b/>
        </w:rPr>
        <w:lastRenderedPageBreak/>
        <w:t>TSB</w:t>
      </w:r>
    </w:p>
    <w:p w14:paraId="1D452568" w14:textId="77777777" w:rsidR="00431A0E" w:rsidRPr="000C414F" w:rsidRDefault="000C414F" w:rsidP="00431A0E">
      <w:pPr>
        <w:pStyle w:val="ListParagraph"/>
        <w:numPr>
          <w:ilvl w:val="0"/>
          <w:numId w:val="3"/>
        </w:numPr>
      </w:pPr>
      <w:r>
        <w:t>The</w:t>
      </w:r>
      <w:r w:rsidR="00431A0E" w:rsidRPr="000C414F">
        <w:t xml:space="preserve"> </w:t>
      </w:r>
      <w:r w:rsidR="00431A0E" w:rsidRPr="000D73E8">
        <w:t>main credit card landing page</w:t>
      </w:r>
      <w:r>
        <w:t xml:space="preserve"> </w:t>
      </w:r>
      <w:r w:rsidR="00431A0E" w:rsidRPr="000C414F">
        <w:t xml:space="preserve">headline doesn’t say ‘up to’ but </w:t>
      </w:r>
      <w:r>
        <w:t xml:space="preserve">the </w:t>
      </w:r>
      <w:r w:rsidR="00431A0E" w:rsidRPr="000C414F">
        <w:t>text below it does</w:t>
      </w:r>
      <w:r>
        <w:t>.</w:t>
      </w:r>
    </w:p>
    <w:p w14:paraId="00B8D277" w14:textId="77777777" w:rsidR="00431A0E" w:rsidRPr="000C414F" w:rsidRDefault="00431A0E" w:rsidP="00431A0E">
      <w:pPr>
        <w:pStyle w:val="ListParagraph"/>
        <w:numPr>
          <w:ilvl w:val="0"/>
          <w:numId w:val="3"/>
        </w:numPr>
      </w:pPr>
      <w:r w:rsidRPr="000C414F">
        <w:t>On product-specific pages,</w:t>
      </w:r>
      <w:r w:rsidR="000C414F">
        <w:t xml:space="preserve"> it</w:t>
      </w:r>
      <w:r w:rsidRPr="000C414F">
        <w:t xml:space="preserve"> doesn’t say its offer is up to in either the headline text or the text directly under it</w:t>
      </w:r>
      <w:r w:rsidR="000C414F">
        <w:t>.</w:t>
      </w:r>
    </w:p>
    <w:p w14:paraId="4D6EBDE0" w14:textId="77777777" w:rsidR="00431A0E" w:rsidRPr="000C414F" w:rsidRDefault="000C414F" w:rsidP="00431A0E">
      <w:pPr>
        <w:pStyle w:val="ListParagraph"/>
        <w:numPr>
          <w:ilvl w:val="0"/>
          <w:numId w:val="3"/>
        </w:numPr>
      </w:pPr>
      <w:r>
        <w:t>The s</w:t>
      </w:r>
      <w:r w:rsidR="00431A0E" w:rsidRPr="000C414F">
        <w:t>econd bullet of detail says it’s up to 28 months</w:t>
      </w:r>
      <w:r>
        <w:t>.</w:t>
      </w:r>
    </w:p>
    <w:p w14:paraId="2C771F62" w14:textId="77777777" w:rsidR="00431A0E" w:rsidRPr="000C414F" w:rsidRDefault="000C414F" w:rsidP="00431A0E">
      <w:pPr>
        <w:pStyle w:val="ListParagraph"/>
        <w:numPr>
          <w:ilvl w:val="0"/>
          <w:numId w:val="3"/>
        </w:numPr>
      </w:pPr>
      <w:r>
        <w:t>It d</w:t>
      </w:r>
      <w:r w:rsidR="00431A0E" w:rsidRPr="000C414F">
        <w:t>oesn’t say w</w:t>
      </w:r>
      <w:r>
        <w:t>hat the other offer(s) are – consumers</w:t>
      </w:r>
      <w:r w:rsidR="00431A0E" w:rsidRPr="000C414F">
        <w:t xml:space="preserve"> need to go to the summary box to find out. </w:t>
      </w:r>
      <w:r>
        <w:t xml:space="preserve">It also </w:t>
      </w:r>
      <w:r w:rsidR="00431A0E" w:rsidRPr="000C414F">
        <w:t xml:space="preserve">doesn’t say why some people might get fewer </w:t>
      </w:r>
      <w:r>
        <w:t>months.</w:t>
      </w:r>
    </w:p>
    <w:p w14:paraId="70FBABD8" w14:textId="77777777" w:rsidR="00431A0E" w:rsidRDefault="00431A0E" w:rsidP="00431A0E">
      <w:pPr>
        <w:rPr>
          <w:b/>
        </w:rPr>
      </w:pPr>
      <w:r w:rsidRPr="004C253D">
        <w:rPr>
          <w:b/>
        </w:rPr>
        <w:t>Main credit card landing page:</w:t>
      </w:r>
    </w:p>
    <w:p w14:paraId="01FC74FC" w14:textId="77777777" w:rsidR="00431A0E" w:rsidRDefault="00431A0E" w:rsidP="00431A0E">
      <w:pPr>
        <w:rPr>
          <w:b/>
        </w:rPr>
      </w:pPr>
      <w:r>
        <w:rPr>
          <w:noProof/>
          <w:lang w:eastAsia="en-GB"/>
        </w:rPr>
        <w:drawing>
          <wp:inline distT="0" distB="0" distL="0" distR="0" wp14:anchorId="3E43D010" wp14:editId="4A91BCC5">
            <wp:extent cx="3990109" cy="16409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28423" cy="1656715"/>
                    </a:xfrm>
                    <a:prstGeom prst="rect">
                      <a:avLst/>
                    </a:prstGeom>
                  </pic:spPr>
                </pic:pic>
              </a:graphicData>
            </a:graphic>
          </wp:inline>
        </w:drawing>
      </w:r>
    </w:p>
    <w:p w14:paraId="4D20903C" w14:textId="77777777" w:rsidR="00AD2C5A" w:rsidRPr="00AD2C5A" w:rsidRDefault="00B85CEC" w:rsidP="00431A0E">
      <w:r>
        <w:t xml:space="preserve">Source: </w:t>
      </w:r>
      <w:hyperlink r:id="rId40" w:history="1">
        <w:r w:rsidR="00AD2C5A" w:rsidRPr="00AD2C5A">
          <w:rPr>
            <w:rStyle w:val="Hyperlink"/>
          </w:rPr>
          <w:t>http://www.tsb.co.uk/credit-cards/</w:t>
        </w:r>
      </w:hyperlink>
      <w:r w:rsidR="00AD2C5A" w:rsidRPr="00AD2C5A">
        <w:t xml:space="preserve"> </w:t>
      </w:r>
      <w:r>
        <w:t>[</w:t>
      </w:r>
      <w:r w:rsidR="00AD2C5A" w:rsidRPr="00AD2C5A">
        <w:t>15 Feb 2017</w:t>
      </w:r>
      <w:r>
        <w:t>]</w:t>
      </w:r>
    </w:p>
    <w:p w14:paraId="754A1979" w14:textId="77777777" w:rsidR="00431A0E" w:rsidRPr="00F27C46" w:rsidRDefault="00431A0E" w:rsidP="00431A0E">
      <w:pPr>
        <w:rPr>
          <w:b/>
        </w:rPr>
      </w:pPr>
      <w:r>
        <w:rPr>
          <w:b/>
        </w:rPr>
        <w:t>Card landing page:</w:t>
      </w:r>
    </w:p>
    <w:p w14:paraId="36C03955" w14:textId="77777777" w:rsidR="00431A0E" w:rsidRDefault="00431A0E" w:rsidP="00431A0E">
      <w:r>
        <w:rPr>
          <w:noProof/>
          <w:lang w:eastAsia="en-GB"/>
        </w:rPr>
        <w:drawing>
          <wp:inline distT="0" distB="0" distL="0" distR="0" wp14:anchorId="5403ABEE" wp14:editId="2BE7A58D">
            <wp:extent cx="3385547" cy="2563353"/>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22435" cy="2591282"/>
                    </a:xfrm>
                    <a:prstGeom prst="rect">
                      <a:avLst/>
                    </a:prstGeom>
                  </pic:spPr>
                </pic:pic>
              </a:graphicData>
            </a:graphic>
          </wp:inline>
        </w:drawing>
      </w:r>
    </w:p>
    <w:p w14:paraId="07644DD2" w14:textId="77777777" w:rsidR="00E15307" w:rsidRDefault="00B85CEC" w:rsidP="00431A0E">
      <w:r>
        <w:t xml:space="preserve">Source: </w:t>
      </w:r>
      <w:hyperlink r:id="rId42" w:history="1">
        <w:r w:rsidR="00E15307" w:rsidRPr="00734638">
          <w:rPr>
            <w:rStyle w:val="Hyperlink"/>
          </w:rPr>
          <w:t>http://www.tsb.co.uk/credit-cards/balance-transfers/platinum-28-months-balance-transfer-card/</w:t>
        </w:r>
      </w:hyperlink>
      <w:r w:rsidR="00E15307">
        <w:t xml:space="preserve"> </w:t>
      </w:r>
      <w:r>
        <w:t>[</w:t>
      </w:r>
      <w:r w:rsidR="00E15307">
        <w:t>15 Feb 2017</w:t>
      </w:r>
      <w:r>
        <w:t>]</w:t>
      </w:r>
    </w:p>
    <w:p w14:paraId="2E0A1FE5" w14:textId="77777777" w:rsidR="00431A0E" w:rsidRDefault="00431A0E" w:rsidP="00431A0E">
      <w:pPr>
        <w:rPr>
          <w:b/>
        </w:rPr>
      </w:pPr>
      <w:r>
        <w:rPr>
          <w:b/>
        </w:rPr>
        <w:t>Summary box:</w:t>
      </w:r>
    </w:p>
    <w:p w14:paraId="55766D48" w14:textId="77777777" w:rsidR="00431A0E" w:rsidRDefault="00431A0E" w:rsidP="00431A0E">
      <w:pPr>
        <w:rPr>
          <w:b/>
        </w:rPr>
      </w:pPr>
      <w:r>
        <w:rPr>
          <w:noProof/>
          <w:lang w:eastAsia="en-GB"/>
        </w:rPr>
        <w:drawing>
          <wp:inline distT="0" distB="0" distL="0" distR="0" wp14:anchorId="70C6CEC3" wp14:editId="15F7060E">
            <wp:extent cx="3619500" cy="619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19500" cy="619125"/>
                    </a:xfrm>
                    <a:prstGeom prst="rect">
                      <a:avLst/>
                    </a:prstGeom>
                  </pic:spPr>
                </pic:pic>
              </a:graphicData>
            </a:graphic>
          </wp:inline>
        </w:drawing>
      </w:r>
    </w:p>
    <w:p w14:paraId="3B4B3BDF" w14:textId="77777777" w:rsidR="00B02A21" w:rsidRPr="00B02A21" w:rsidRDefault="00B85CEC" w:rsidP="00431A0E">
      <w:r>
        <w:t xml:space="preserve">Source: </w:t>
      </w:r>
      <w:hyperlink r:id="rId44" w:history="1">
        <w:r w:rsidR="00B02A21" w:rsidRPr="00B02A21">
          <w:rPr>
            <w:rStyle w:val="Hyperlink"/>
          </w:rPr>
          <w:t>http://www.tsb.co.uk/credit-card/28-month-summary.pdf</w:t>
        </w:r>
      </w:hyperlink>
      <w:r w:rsidR="00B02A21" w:rsidRPr="00B02A21">
        <w:t xml:space="preserve"> </w:t>
      </w:r>
      <w:r>
        <w:t>[</w:t>
      </w:r>
      <w:r w:rsidR="00B02A21" w:rsidRPr="00B02A21">
        <w:t>15 Feb 2017</w:t>
      </w:r>
      <w:r>
        <w:t>]</w:t>
      </w:r>
    </w:p>
    <w:p w14:paraId="5044B63F" w14:textId="77777777" w:rsidR="006C00A6" w:rsidRDefault="006C00A6">
      <w:pPr>
        <w:rPr>
          <w:b/>
        </w:rPr>
      </w:pPr>
      <w:r>
        <w:rPr>
          <w:b/>
        </w:rPr>
        <w:br w:type="page"/>
      </w:r>
    </w:p>
    <w:p w14:paraId="77107FBA" w14:textId="77777777" w:rsidR="00431A0E" w:rsidRDefault="00431A0E" w:rsidP="00B85CEC">
      <w:pPr>
        <w:jc w:val="center"/>
        <w:rPr>
          <w:b/>
        </w:rPr>
      </w:pPr>
      <w:r w:rsidRPr="00BB0D0B">
        <w:rPr>
          <w:b/>
        </w:rPr>
        <w:lastRenderedPageBreak/>
        <w:t>Barclaycard</w:t>
      </w:r>
    </w:p>
    <w:p w14:paraId="4F00F18A" w14:textId="77777777" w:rsidR="00431A0E" w:rsidRPr="002A0199" w:rsidRDefault="00431A0E" w:rsidP="00431A0E">
      <w:pPr>
        <w:pStyle w:val="ListParagraph"/>
        <w:numPr>
          <w:ilvl w:val="0"/>
          <w:numId w:val="3"/>
        </w:numPr>
      </w:pPr>
      <w:r w:rsidRPr="002A0199">
        <w:t xml:space="preserve">Doesn’t say </w:t>
      </w:r>
      <w:r w:rsidR="00DE2D53">
        <w:t xml:space="preserve">‘up to’ </w:t>
      </w:r>
      <w:r w:rsidRPr="002A0199">
        <w:t>anywhere or give notes in</w:t>
      </w:r>
      <w:r w:rsidR="002A0199">
        <w:t xml:space="preserve"> the summary box about what consumers </w:t>
      </w:r>
      <w:r w:rsidRPr="002A0199">
        <w:t>might get.</w:t>
      </w:r>
    </w:p>
    <w:p w14:paraId="723F156B" w14:textId="77777777" w:rsidR="00431A0E" w:rsidRPr="002A0199" w:rsidRDefault="002A0199" w:rsidP="00431A0E">
      <w:pPr>
        <w:pStyle w:val="ListParagraph"/>
        <w:numPr>
          <w:ilvl w:val="0"/>
          <w:numId w:val="3"/>
        </w:numPr>
      </w:pPr>
      <w:r>
        <w:t>It does however give a message saying that consumers</w:t>
      </w:r>
      <w:r w:rsidR="00431A0E" w:rsidRPr="002A0199">
        <w:t xml:space="preserve"> could be offered something different – though</w:t>
      </w:r>
      <w:r w:rsidR="00DE2D53">
        <w:t xml:space="preserve"> this message is</w:t>
      </w:r>
      <w:r w:rsidR="00431A0E" w:rsidRPr="002A0199">
        <w:t xml:space="preserve"> give</w:t>
      </w:r>
      <w:r>
        <w:t>n different prominence</w:t>
      </w:r>
      <w:r w:rsidR="00431A0E" w:rsidRPr="002A0199">
        <w:t xml:space="preserve"> on </w:t>
      </w:r>
      <w:r>
        <w:t>different</w:t>
      </w:r>
      <w:r w:rsidR="00431A0E" w:rsidRPr="002A0199">
        <w:t xml:space="preserve"> card/landing page</w:t>
      </w:r>
      <w:r>
        <w:t>s</w:t>
      </w:r>
      <w:r w:rsidR="00431A0E" w:rsidRPr="002A0199">
        <w:t>.</w:t>
      </w:r>
    </w:p>
    <w:p w14:paraId="7925A55A" w14:textId="77777777" w:rsidR="00431A0E" w:rsidRPr="002A0199" w:rsidRDefault="002A0199" w:rsidP="00431A0E">
      <w:pPr>
        <w:pStyle w:val="ListParagraph"/>
        <w:numPr>
          <w:ilvl w:val="0"/>
          <w:numId w:val="3"/>
        </w:numPr>
      </w:pPr>
      <w:r>
        <w:t>Consumers are told that they</w:t>
      </w:r>
      <w:r w:rsidR="00431A0E" w:rsidRPr="002A0199">
        <w:t xml:space="preserve"> don’t need to accept the alternative offer, but </w:t>
      </w:r>
      <w:r>
        <w:t>no explanation is given of the credit score impact.</w:t>
      </w:r>
    </w:p>
    <w:p w14:paraId="344554B9" w14:textId="77777777" w:rsidR="00431A0E" w:rsidRPr="002A0199" w:rsidRDefault="002A0199" w:rsidP="00431A0E">
      <w:pPr>
        <w:pStyle w:val="ListParagraph"/>
        <w:numPr>
          <w:ilvl w:val="0"/>
          <w:numId w:val="3"/>
        </w:numPr>
      </w:pPr>
      <w:r>
        <w:t>The s</w:t>
      </w:r>
      <w:r w:rsidR="00431A0E" w:rsidRPr="002A0199">
        <w:t>ummary box doesn’t mention any possible downsell period</w:t>
      </w:r>
      <w:r>
        <w:t>.</w:t>
      </w:r>
    </w:p>
    <w:p w14:paraId="62D00DC1" w14:textId="77777777" w:rsidR="00B85CEC" w:rsidRDefault="00B85CEC" w:rsidP="00B85CEC">
      <w:pPr>
        <w:rPr>
          <w:b/>
        </w:rPr>
      </w:pPr>
    </w:p>
    <w:p w14:paraId="62AC8911" w14:textId="77777777" w:rsidR="00431A0E" w:rsidRDefault="00431A0E" w:rsidP="00B85CEC">
      <w:pPr>
        <w:rPr>
          <w:b/>
        </w:rPr>
      </w:pPr>
      <w:r>
        <w:rPr>
          <w:b/>
        </w:rPr>
        <w:t>Main credit card landing page:</w:t>
      </w:r>
    </w:p>
    <w:p w14:paraId="101336DB" w14:textId="77777777" w:rsidR="00431A0E" w:rsidRDefault="00431A0E" w:rsidP="00431A0E">
      <w:pPr>
        <w:rPr>
          <w:b/>
        </w:rPr>
      </w:pPr>
      <w:r>
        <w:rPr>
          <w:noProof/>
          <w:lang w:eastAsia="en-GB"/>
        </w:rPr>
        <w:drawing>
          <wp:inline distT="0" distB="0" distL="0" distR="0" wp14:anchorId="40AFFA43" wp14:editId="3A20B881">
            <wp:extent cx="4262162" cy="1231522"/>
            <wp:effectExtent l="0" t="0" r="508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85344" cy="1238220"/>
                    </a:xfrm>
                    <a:prstGeom prst="rect">
                      <a:avLst/>
                    </a:prstGeom>
                  </pic:spPr>
                </pic:pic>
              </a:graphicData>
            </a:graphic>
          </wp:inline>
        </w:drawing>
      </w:r>
    </w:p>
    <w:p w14:paraId="4C2C35B1" w14:textId="77777777" w:rsidR="0055637E" w:rsidRPr="0055637E" w:rsidRDefault="00B85CEC" w:rsidP="00431A0E">
      <w:r>
        <w:t xml:space="preserve">Source: </w:t>
      </w:r>
      <w:hyperlink r:id="rId46" w:history="1">
        <w:r w:rsidR="0055637E" w:rsidRPr="0055637E">
          <w:rPr>
            <w:rStyle w:val="Hyperlink"/>
          </w:rPr>
          <w:t>https://www.barclaycard.co.uk/personal/credit-cards</w:t>
        </w:r>
      </w:hyperlink>
      <w:r w:rsidR="0055637E" w:rsidRPr="0055637E">
        <w:t xml:space="preserve"> </w:t>
      </w:r>
      <w:r>
        <w:t>[</w:t>
      </w:r>
      <w:r w:rsidR="0055637E" w:rsidRPr="0055637E">
        <w:t>15 Feb 2017</w:t>
      </w:r>
      <w:r>
        <w:t>]</w:t>
      </w:r>
    </w:p>
    <w:p w14:paraId="5714A1BD" w14:textId="77777777" w:rsidR="00431A0E" w:rsidRDefault="00431A0E" w:rsidP="00431A0E">
      <w:pPr>
        <w:rPr>
          <w:b/>
        </w:rPr>
      </w:pPr>
      <w:r>
        <w:rPr>
          <w:b/>
        </w:rPr>
        <w:t>Card landing page:</w:t>
      </w:r>
    </w:p>
    <w:p w14:paraId="4D8DB2B7" w14:textId="77777777" w:rsidR="00431A0E" w:rsidRDefault="00431A0E" w:rsidP="00431A0E">
      <w:pPr>
        <w:rPr>
          <w:b/>
        </w:rPr>
      </w:pPr>
      <w:r>
        <w:rPr>
          <w:noProof/>
          <w:lang w:eastAsia="en-GB"/>
        </w:rPr>
        <w:drawing>
          <wp:inline distT="0" distB="0" distL="0" distR="0" wp14:anchorId="1452F060" wp14:editId="4CDC5F9A">
            <wp:extent cx="4156364" cy="19893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16100"/>
                    <a:stretch/>
                  </pic:blipFill>
                  <pic:spPr bwMode="auto">
                    <a:xfrm>
                      <a:off x="0" y="0"/>
                      <a:ext cx="4165058" cy="19934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0DF544" w14:textId="77777777" w:rsidR="004F791A" w:rsidRPr="004F791A" w:rsidRDefault="00B85CEC" w:rsidP="00431A0E">
      <w:r>
        <w:t xml:space="preserve">Source: </w:t>
      </w:r>
      <w:hyperlink r:id="rId48" w:history="1">
        <w:r w:rsidR="004F791A" w:rsidRPr="004F791A">
          <w:rPr>
            <w:rStyle w:val="Hyperlink"/>
          </w:rPr>
          <w:t>https://www.barclaycard.co.uk/personal/credit-cards/platinum-lead-balance-transfer</w:t>
        </w:r>
      </w:hyperlink>
      <w:r w:rsidR="004F791A" w:rsidRPr="004F791A">
        <w:t xml:space="preserve"> </w:t>
      </w:r>
      <w:r>
        <w:t>[</w:t>
      </w:r>
      <w:r w:rsidR="004F791A" w:rsidRPr="004F791A">
        <w:t>15 Feb 2017</w:t>
      </w:r>
      <w:r>
        <w:t>]</w:t>
      </w:r>
    </w:p>
    <w:p w14:paraId="428702ED" w14:textId="77777777" w:rsidR="00431A0E" w:rsidRDefault="00431A0E" w:rsidP="00431A0E">
      <w:r>
        <w:rPr>
          <w:noProof/>
          <w:lang w:eastAsia="en-GB"/>
        </w:rPr>
        <w:drawing>
          <wp:inline distT="0" distB="0" distL="0" distR="0" wp14:anchorId="3D4C70C9" wp14:editId="388FA0B1">
            <wp:extent cx="5731510" cy="7448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744855"/>
                    </a:xfrm>
                    <a:prstGeom prst="rect">
                      <a:avLst/>
                    </a:prstGeom>
                  </pic:spPr>
                </pic:pic>
              </a:graphicData>
            </a:graphic>
          </wp:inline>
        </w:drawing>
      </w:r>
    </w:p>
    <w:p w14:paraId="5088140A" w14:textId="77777777" w:rsidR="00E42132" w:rsidRPr="004F791A" w:rsidRDefault="00B85CEC" w:rsidP="00E42132">
      <w:r>
        <w:t xml:space="preserve">Source: </w:t>
      </w:r>
      <w:hyperlink r:id="rId50" w:history="1">
        <w:r w:rsidR="00E42132" w:rsidRPr="004F791A">
          <w:rPr>
            <w:rStyle w:val="Hyperlink"/>
          </w:rPr>
          <w:t>https://www.barclaycard.co.uk/personal/credit-cards/platinum-lead-balance-transfer</w:t>
        </w:r>
      </w:hyperlink>
      <w:r w:rsidR="00E42132" w:rsidRPr="004F791A">
        <w:t xml:space="preserve"> </w:t>
      </w:r>
      <w:r>
        <w:t>[</w:t>
      </w:r>
      <w:r w:rsidR="00E42132" w:rsidRPr="004F791A">
        <w:t>15 Feb 2017</w:t>
      </w:r>
      <w:r>
        <w:t>]</w:t>
      </w:r>
    </w:p>
    <w:p w14:paraId="0F75AA96" w14:textId="77777777" w:rsidR="00431A0E" w:rsidRDefault="00E42132">
      <w:pPr>
        <w:rPr>
          <w:noProof/>
          <w:lang w:eastAsia="en-GB"/>
        </w:rPr>
      </w:pPr>
      <w:r>
        <w:rPr>
          <w:noProof/>
          <w:lang w:eastAsia="en-GB"/>
        </w:rPr>
        <w:t xml:space="preserve"> </w:t>
      </w:r>
    </w:p>
    <w:p w14:paraId="301E0600" w14:textId="77777777" w:rsidR="006C00A6" w:rsidRDefault="006C00A6">
      <w:pPr>
        <w:rPr>
          <w:b/>
        </w:rPr>
      </w:pPr>
      <w:r>
        <w:rPr>
          <w:b/>
        </w:rPr>
        <w:br w:type="page"/>
      </w:r>
    </w:p>
    <w:p w14:paraId="0AD8E8BF" w14:textId="77777777" w:rsidR="00431A0E" w:rsidRPr="00431A0E" w:rsidRDefault="00431A0E" w:rsidP="00B85CEC">
      <w:pPr>
        <w:jc w:val="center"/>
        <w:rPr>
          <w:noProof/>
          <w:lang w:eastAsia="en-GB"/>
        </w:rPr>
      </w:pPr>
      <w:r w:rsidRPr="00BB0D0B">
        <w:rPr>
          <w:b/>
        </w:rPr>
        <w:lastRenderedPageBreak/>
        <w:t>MBNA</w:t>
      </w:r>
    </w:p>
    <w:p w14:paraId="3E65AA73" w14:textId="77777777" w:rsidR="00431A0E" w:rsidRPr="002A0199" w:rsidRDefault="007349D0" w:rsidP="00431A0E">
      <w:pPr>
        <w:pStyle w:val="ListParagraph"/>
        <w:numPr>
          <w:ilvl w:val="0"/>
          <w:numId w:val="3"/>
        </w:numPr>
      </w:pPr>
      <w:r>
        <w:t xml:space="preserve">It is clear that </w:t>
      </w:r>
      <w:r w:rsidR="00431A0E" w:rsidRPr="002A0199">
        <w:t>its off</w:t>
      </w:r>
      <w:r w:rsidR="000E4420">
        <w:t>er is ‘</w:t>
      </w:r>
      <w:r>
        <w:t>up to</w:t>
      </w:r>
      <w:r w:rsidR="000E4420">
        <w:t>’</w:t>
      </w:r>
      <w:r>
        <w:t xml:space="preserve"> in the first mention</w:t>
      </w:r>
      <w:r w:rsidR="00431A0E" w:rsidRPr="002A0199">
        <w:t xml:space="preserve"> </w:t>
      </w:r>
      <w:r>
        <w:t>of</w:t>
      </w:r>
      <w:r w:rsidR="00431A0E" w:rsidRPr="002A0199">
        <w:t xml:space="preserve"> the number of months</w:t>
      </w:r>
      <w:r>
        <w:t xml:space="preserve"> that consumers see</w:t>
      </w:r>
      <w:r w:rsidR="00431A0E" w:rsidRPr="002A0199">
        <w:t xml:space="preserve"> on both </w:t>
      </w:r>
      <w:r w:rsidR="00431A0E" w:rsidRPr="000E4420">
        <w:t>main card page</w:t>
      </w:r>
      <w:r w:rsidR="00431A0E" w:rsidRPr="002A0199">
        <w:t xml:space="preserve"> and product pages</w:t>
      </w:r>
      <w:r>
        <w:t>.</w:t>
      </w:r>
    </w:p>
    <w:p w14:paraId="5D48C70E" w14:textId="77777777" w:rsidR="00431A0E" w:rsidRPr="002A0199" w:rsidRDefault="007349D0" w:rsidP="00431A0E">
      <w:pPr>
        <w:pStyle w:val="ListParagraph"/>
        <w:numPr>
          <w:ilvl w:val="0"/>
          <w:numId w:val="3"/>
        </w:numPr>
      </w:pPr>
      <w:r>
        <w:t xml:space="preserve">No </w:t>
      </w:r>
      <w:r w:rsidR="00431A0E" w:rsidRPr="002A0199">
        <w:t>details</w:t>
      </w:r>
      <w:r>
        <w:t xml:space="preserve"> are given</w:t>
      </w:r>
      <w:r w:rsidR="00431A0E" w:rsidRPr="002A0199">
        <w:t xml:space="preserve"> anywhere </w:t>
      </w:r>
      <w:r>
        <w:t>about what the other offers are. There is no</w:t>
      </w:r>
      <w:r w:rsidR="00431A0E" w:rsidRPr="002A0199">
        <w:t xml:space="preserve"> summary box to find out</w:t>
      </w:r>
      <w:r w:rsidR="00BD726A">
        <w:t xml:space="preserve"> until </w:t>
      </w:r>
      <w:r w:rsidR="000E4420">
        <w:t>applicants go through</w:t>
      </w:r>
      <w:r w:rsidR="00BD726A">
        <w:t xml:space="preserve"> the eligibility check</w:t>
      </w:r>
      <w:r>
        <w:t>.</w:t>
      </w:r>
    </w:p>
    <w:p w14:paraId="4C0956A7" w14:textId="77777777" w:rsidR="00431A0E" w:rsidRPr="002A0199" w:rsidRDefault="007349D0" w:rsidP="00431A0E">
      <w:pPr>
        <w:pStyle w:val="ListParagraph"/>
        <w:numPr>
          <w:ilvl w:val="0"/>
          <w:numId w:val="3"/>
        </w:numPr>
      </w:pPr>
      <w:r>
        <w:t xml:space="preserve">Applicants do go </w:t>
      </w:r>
      <w:r w:rsidRPr="002953FC">
        <w:t>through a soft credit search</w:t>
      </w:r>
      <w:r w:rsidR="00431A0E" w:rsidRPr="002953FC">
        <w:t xml:space="preserve"> before apply</w:t>
      </w:r>
      <w:r w:rsidRPr="002953FC">
        <w:t>ing</w:t>
      </w:r>
      <w:r w:rsidR="000E4420" w:rsidRPr="002953FC">
        <w:t xml:space="preserve">, so are aware </w:t>
      </w:r>
      <w:r w:rsidRPr="002953FC">
        <w:t>which cards they will get</w:t>
      </w:r>
      <w:r w:rsidR="002953FC" w:rsidRPr="002953FC">
        <w:t xml:space="preserve"> (subject to ID and fraud checks)</w:t>
      </w:r>
      <w:r w:rsidR="00FB46DA" w:rsidRPr="002953FC">
        <w:t xml:space="preserve"> </w:t>
      </w:r>
      <w:r w:rsidR="00431A0E" w:rsidRPr="002953FC">
        <w:t>without a</w:t>
      </w:r>
      <w:r w:rsidR="00431A0E" w:rsidRPr="002A0199">
        <w:t xml:space="preserve"> hard search</w:t>
      </w:r>
      <w:r>
        <w:t>.</w:t>
      </w:r>
    </w:p>
    <w:p w14:paraId="1D4E1418" w14:textId="77777777" w:rsidR="00431A0E" w:rsidRDefault="00431A0E" w:rsidP="00431A0E">
      <w:pPr>
        <w:rPr>
          <w:b/>
        </w:rPr>
      </w:pPr>
      <w:r>
        <w:rPr>
          <w:b/>
        </w:rPr>
        <w:t>Main landing page:</w:t>
      </w:r>
    </w:p>
    <w:p w14:paraId="5765A4E0" w14:textId="77777777" w:rsidR="00431A0E" w:rsidRDefault="00431A0E" w:rsidP="00431A0E">
      <w:pPr>
        <w:rPr>
          <w:b/>
        </w:rPr>
      </w:pPr>
      <w:r>
        <w:rPr>
          <w:noProof/>
          <w:lang w:eastAsia="en-GB"/>
        </w:rPr>
        <w:drawing>
          <wp:inline distT="0" distB="0" distL="0" distR="0" wp14:anchorId="79147FB0" wp14:editId="22737787">
            <wp:extent cx="4227493" cy="173811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36813" cy="1741947"/>
                    </a:xfrm>
                    <a:prstGeom prst="rect">
                      <a:avLst/>
                    </a:prstGeom>
                  </pic:spPr>
                </pic:pic>
              </a:graphicData>
            </a:graphic>
          </wp:inline>
        </w:drawing>
      </w:r>
    </w:p>
    <w:p w14:paraId="7172FC24" w14:textId="77777777" w:rsidR="008247F4" w:rsidRPr="008247F4" w:rsidRDefault="00B85CEC" w:rsidP="00431A0E">
      <w:r>
        <w:t xml:space="preserve">Source: </w:t>
      </w:r>
      <w:hyperlink r:id="rId52" w:history="1">
        <w:r w:rsidR="008247F4" w:rsidRPr="008247F4">
          <w:rPr>
            <w:rStyle w:val="Hyperlink"/>
          </w:rPr>
          <w:t>https://www.mbna.co.uk/compare-credit-cards/balance-transfer-credit-cards/</w:t>
        </w:r>
      </w:hyperlink>
      <w:r w:rsidR="008247F4" w:rsidRPr="008247F4">
        <w:t xml:space="preserve"> </w:t>
      </w:r>
      <w:r>
        <w:t>[</w:t>
      </w:r>
      <w:r w:rsidR="008247F4" w:rsidRPr="008247F4">
        <w:t>15 Feb 2017</w:t>
      </w:r>
      <w:r>
        <w:t>]</w:t>
      </w:r>
    </w:p>
    <w:p w14:paraId="633FD7F4" w14:textId="77777777" w:rsidR="00431A0E" w:rsidRPr="00A51E6E" w:rsidRDefault="00431A0E" w:rsidP="00431A0E">
      <w:pPr>
        <w:rPr>
          <w:b/>
        </w:rPr>
      </w:pPr>
      <w:r>
        <w:rPr>
          <w:b/>
        </w:rPr>
        <w:t>Card page:</w:t>
      </w:r>
    </w:p>
    <w:p w14:paraId="234C949E" w14:textId="77777777" w:rsidR="00431A0E" w:rsidRDefault="00431A0E" w:rsidP="00431A0E">
      <w:r>
        <w:rPr>
          <w:noProof/>
          <w:lang w:eastAsia="en-GB"/>
        </w:rPr>
        <w:drawing>
          <wp:inline distT="0" distB="0" distL="0" distR="0" wp14:anchorId="42BD41CC" wp14:editId="7191FB15">
            <wp:extent cx="4579557" cy="502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99154" cy="515418"/>
                    </a:xfrm>
                    <a:prstGeom prst="rect">
                      <a:avLst/>
                    </a:prstGeom>
                  </pic:spPr>
                </pic:pic>
              </a:graphicData>
            </a:graphic>
          </wp:inline>
        </w:drawing>
      </w:r>
    </w:p>
    <w:p w14:paraId="4BEE373B" w14:textId="77777777" w:rsidR="00431A0E" w:rsidRDefault="00431A0E" w:rsidP="00431A0E">
      <w:r>
        <w:rPr>
          <w:noProof/>
          <w:lang w:eastAsia="en-GB"/>
        </w:rPr>
        <w:drawing>
          <wp:inline distT="0" distB="0" distL="0" distR="0" wp14:anchorId="085A5BE1" wp14:editId="0D8374F9">
            <wp:extent cx="4640013" cy="5726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24016" cy="583044"/>
                    </a:xfrm>
                    <a:prstGeom prst="rect">
                      <a:avLst/>
                    </a:prstGeom>
                  </pic:spPr>
                </pic:pic>
              </a:graphicData>
            </a:graphic>
          </wp:inline>
        </w:drawing>
      </w:r>
    </w:p>
    <w:p w14:paraId="0CC9B75E" w14:textId="77777777" w:rsidR="00431A0E" w:rsidRPr="009A0F39" w:rsidRDefault="00B85CEC" w:rsidP="00431A0E">
      <w:r>
        <w:t xml:space="preserve">Source: </w:t>
      </w:r>
      <w:hyperlink r:id="rId55" w:history="1">
        <w:r w:rsidR="009A0F39" w:rsidRPr="009A0F39">
          <w:rPr>
            <w:rStyle w:val="Hyperlink"/>
          </w:rPr>
          <w:t>https://www.mbna.co.uk/compare-credit-cards/balance-transfer-credit-cards/mbna-platinum/</w:t>
        </w:r>
      </w:hyperlink>
      <w:r w:rsidR="009A0F39" w:rsidRPr="009A0F39">
        <w:t xml:space="preserve"> </w:t>
      </w:r>
      <w:r>
        <w:t>[</w:t>
      </w:r>
      <w:r w:rsidR="009A0F39" w:rsidRPr="009A0F39">
        <w:t>15 Feb 2017</w:t>
      </w:r>
      <w:r>
        <w:t>]</w:t>
      </w:r>
    </w:p>
    <w:p w14:paraId="318C37F6" w14:textId="77777777" w:rsidR="00431A0E" w:rsidRDefault="00431A0E">
      <w:pPr>
        <w:rPr>
          <w:b/>
        </w:rPr>
      </w:pPr>
      <w:r>
        <w:rPr>
          <w:b/>
        </w:rPr>
        <w:br w:type="page"/>
      </w:r>
    </w:p>
    <w:p w14:paraId="6B4BB5A7" w14:textId="77777777" w:rsidR="00431A0E" w:rsidRPr="00431A0E" w:rsidRDefault="00431A0E" w:rsidP="00B85CEC">
      <w:pPr>
        <w:jc w:val="center"/>
        <w:rPr>
          <w:b/>
        </w:rPr>
      </w:pPr>
      <w:r w:rsidRPr="00431A0E">
        <w:rPr>
          <w:b/>
        </w:rPr>
        <w:lastRenderedPageBreak/>
        <w:t>Post Office</w:t>
      </w:r>
    </w:p>
    <w:p w14:paraId="5284A6FA" w14:textId="77777777" w:rsidR="00431A0E" w:rsidRPr="00003439" w:rsidRDefault="00003439" w:rsidP="00431A0E">
      <w:pPr>
        <w:pStyle w:val="ListParagraph"/>
        <w:numPr>
          <w:ilvl w:val="0"/>
          <w:numId w:val="5"/>
        </w:numPr>
      </w:pPr>
      <w:r>
        <w:t xml:space="preserve">The </w:t>
      </w:r>
      <w:r w:rsidRPr="007A7492">
        <w:t>m</w:t>
      </w:r>
      <w:r w:rsidR="00431A0E" w:rsidRPr="007A7492">
        <w:t>ain card landing page</w:t>
      </w:r>
      <w:r w:rsidR="00431A0E" w:rsidRPr="00003439">
        <w:t xml:space="preserve"> says upfront whether a card is ‘up to’ though </w:t>
      </w:r>
      <w:r>
        <w:t xml:space="preserve">it </w:t>
      </w:r>
      <w:r w:rsidR="00431A0E" w:rsidRPr="00003439">
        <w:t xml:space="preserve">doesn’t say </w:t>
      </w:r>
      <w:r>
        <w:t xml:space="preserve">what the </w:t>
      </w:r>
      <w:r w:rsidR="00431A0E" w:rsidRPr="00003439">
        <w:t>alternate possibilities</w:t>
      </w:r>
      <w:r>
        <w:t xml:space="preserve"> are.</w:t>
      </w:r>
    </w:p>
    <w:p w14:paraId="4606A075" w14:textId="77777777" w:rsidR="00431A0E" w:rsidRPr="00003439" w:rsidRDefault="00003439" w:rsidP="00431A0E">
      <w:pPr>
        <w:pStyle w:val="ListParagraph"/>
        <w:numPr>
          <w:ilvl w:val="0"/>
          <w:numId w:val="5"/>
        </w:numPr>
      </w:pPr>
      <w:r>
        <w:t>The p</w:t>
      </w:r>
      <w:r w:rsidR="00431A0E" w:rsidRPr="00003439">
        <w:t>roduct landing page says the offer is ‘up to’ when a duration is first mentioned</w:t>
      </w:r>
      <w:r>
        <w:t>.</w:t>
      </w:r>
    </w:p>
    <w:p w14:paraId="074687F7" w14:textId="77777777" w:rsidR="00431A0E" w:rsidRPr="00003439" w:rsidRDefault="00431A0E" w:rsidP="00431A0E">
      <w:pPr>
        <w:pStyle w:val="ListParagraph"/>
        <w:numPr>
          <w:ilvl w:val="0"/>
          <w:numId w:val="5"/>
        </w:numPr>
      </w:pPr>
      <w:r w:rsidRPr="00003439">
        <w:t>Details of possible downsells are given underneath the first bullet for the card, and it says it’s down to individual circumstances</w:t>
      </w:r>
      <w:r w:rsidR="00003439">
        <w:t>.</w:t>
      </w:r>
    </w:p>
    <w:p w14:paraId="37DAD1F1" w14:textId="77777777" w:rsidR="00431A0E" w:rsidRPr="00003439" w:rsidRDefault="00003439" w:rsidP="00431A0E">
      <w:pPr>
        <w:pStyle w:val="ListParagraph"/>
        <w:numPr>
          <w:ilvl w:val="0"/>
          <w:numId w:val="5"/>
        </w:numPr>
      </w:pPr>
      <w:r>
        <w:t>The s</w:t>
      </w:r>
      <w:r w:rsidR="00431A0E" w:rsidRPr="00003439">
        <w:t xml:space="preserve">ummary box states </w:t>
      </w:r>
      <w:r>
        <w:t xml:space="preserve">what the </w:t>
      </w:r>
      <w:r w:rsidR="00431A0E" w:rsidRPr="00003439">
        <w:t>possible downsell months</w:t>
      </w:r>
      <w:r>
        <w:t xml:space="preserve"> are.</w:t>
      </w:r>
    </w:p>
    <w:p w14:paraId="60B4E1C4" w14:textId="77777777" w:rsidR="00431A0E" w:rsidRDefault="00431A0E" w:rsidP="00431A0E">
      <w:pPr>
        <w:rPr>
          <w:b/>
        </w:rPr>
      </w:pPr>
      <w:r>
        <w:rPr>
          <w:b/>
        </w:rPr>
        <w:t>Main card page:</w:t>
      </w:r>
    </w:p>
    <w:p w14:paraId="16460687" w14:textId="77777777" w:rsidR="00431A0E" w:rsidRDefault="00431A0E" w:rsidP="00431A0E">
      <w:pPr>
        <w:rPr>
          <w:b/>
        </w:rPr>
      </w:pPr>
      <w:r>
        <w:rPr>
          <w:noProof/>
          <w:lang w:eastAsia="en-GB"/>
        </w:rPr>
        <w:drawing>
          <wp:inline distT="0" distB="0" distL="0" distR="0" wp14:anchorId="072B2AB5" wp14:editId="1E1228B7">
            <wp:extent cx="4890245" cy="1602089"/>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17031" cy="1610864"/>
                    </a:xfrm>
                    <a:prstGeom prst="rect">
                      <a:avLst/>
                    </a:prstGeom>
                  </pic:spPr>
                </pic:pic>
              </a:graphicData>
            </a:graphic>
          </wp:inline>
        </w:drawing>
      </w:r>
    </w:p>
    <w:p w14:paraId="17753938" w14:textId="77777777" w:rsidR="00F372F5" w:rsidRPr="00F372F5" w:rsidRDefault="00B85CEC" w:rsidP="00431A0E">
      <w:r>
        <w:t xml:space="preserve">Source: </w:t>
      </w:r>
      <w:hyperlink r:id="rId57" w:history="1">
        <w:r w:rsidR="00F372F5" w:rsidRPr="00F372F5">
          <w:rPr>
            <w:rStyle w:val="Hyperlink"/>
          </w:rPr>
          <w:t>http://www.postoffice.co.uk/credit-card</w:t>
        </w:r>
      </w:hyperlink>
      <w:r w:rsidR="00F372F5" w:rsidRPr="00F372F5">
        <w:t xml:space="preserve"> </w:t>
      </w:r>
      <w:r>
        <w:t>[</w:t>
      </w:r>
      <w:r w:rsidR="00F372F5" w:rsidRPr="00F372F5">
        <w:t>15 Feb 2017</w:t>
      </w:r>
      <w:r>
        <w:t>]</w:t>
      </w:r>
    </w:p>
    <w:p w14:paraId="0720DA76" w14:textId="77777777" w:rsidR="00431A0E" w:rsidRDefault="00431A0E" w:rsidP="00431A0E">
      <w:pPr>
        <w:rPr>
          <w:b/>
        </w:rPr>
      </w:pPr>
      <w:r>
        <w:rPr>
          <w:b/>
        </w:rPr>
        <w:t>Card landing page:</w:t>
      </w:r>
    </w:p>
    <w:p w14:paraId="12698E6D" w14:textId="77777777" w:rsidR="00431A0E" w:rsidRDefault="00431A0E" w:rsidP="00431A0E">
      <w:pPr>
        <w:rPr>
          <w:b/>
        </w:rPr>
      </w:pPr>
      <w:r>
        <w:rPr>
          <w:noProof/>
          <w:lang w:eastAsia="en-GB"/>
        </w:rPr>
        <w:drawing>
          <wp:inline distT="0" distB="0" distL="0" distR="0" wp14:anchorId="39B0A87B" wp14:editId="493C52C5">
            <wp:extent cx="3094893" cy="268274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08349" cy="2694408"/>
                    </a:xfrm>
                    <a:prstGeom prst="rect">
                      <a:avLst/>
                    </a:prstGeom>
                  </pic:spPr>
                </pic:pic>
              </a:graphicData>
            </a:graphic>
          </wp:inline>
        </w:drawing>
      </w:r>
    </w:p>
    <w:p w14:paraId="7689AFDB" w14:textId="77777777" w:rsidR="00136491" w:rsidRPr="00136491" w:rsidRDefault="00B85CEC" w:rsidP="00431A0E">
      <w:r>
        <w:t xml:space="preserve">Source: </w:t>
      </w:r>
      <w:hyperlink r:id="rId59" w:history="1">
        <w:r w:rsidR="00136491" w:rsidRPr="00136491">
          <w:rPr>
            <w:rStyle w:val="Hyperlink"/>
          </w:rPr>
          <w:t>http://www.postoffice.co.uk/credit-card/balance-transfer</w:t>
        </w:r>
      </w:hyperlink>
      <w:r w:rsidR="00136491" w:rsidRPr="00136491">
        <w:t xml:space="preserve"> </w:t>
      </w:r>
      <w:r>
        <w:t>[</w:t>
      </w:r>
      <w:r w:rsidR="00136491" w:rsidRPr="00136491">
        <w:t>15 Feb 2017</w:t>
      </w:r>
      <w:r>
        <w:t>]</w:t>
      </w:r>
    </w:p>
    <w:p w14:paraId="1B2C509C" w14:textId="77777777" w:rsidR="00431A0E" w:rsidRDefault="00431A0E" w:rsidP="00431A0E">
      <w:pPr>
        <w:rPr>
          <w:b/>
        </w:rPr>
      </w:pPr>
      <w:r>
        <w:rPr>
          <w:b/>
        </w:rPr>
        <w:t>Summary box:</w:t>
      </w:r>
    </w:p>
    <w:p w14:paraId="0E1D2174" w14:textId="77777777" w:rsidR="00431A0E" w:rsidRDefault="00431A0E" w:rsidP="00291237">
      <w:pPr>
        <w:rPr>
          <w:b/>
        </w:rPr>
      </w:pPr>
      <w:r>
        <w:rPr>
          <w:noProof/>
          <w:lang w:eastAsia="en-GB"/>
        </w:rPr>
        <w:drawing>
          <wp:inline distT="0" distB="0" distL="0" distR="0" wp14:anchorId="2A403279" wp14:editId="7BDD1CCD">
            <wp:extent cx="2389068" cy="43574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64493" cy="467738"/>
                    </a:xfrm>
                    <a:prstGeom prst="rect">
                      <a:avLst/>
                    </a:prstGeom>
                  </pic:spPr>
                </pic:pic>
              </a:graphicData>
            </a:graphic>
          </wp:inline>
        </w:drawing>
      </w:r>
    </w:p>
    <w:p w14:paraId="0E991C23" w14:textId="77777777" w:rsidR="004F203D" w:rsidRPr="00FC4A0B" w:rsidRDefault="00B85CEC" w:rsidP="00291237">
      <w:r>
        <w:t xml:space="preserve">Source: </w:t>
      </w:r>
      <w:hyperlink r:id="rId61" w:history="1">
        <w:r w:rsidR="004F203D" w:rsidRPr="00FC4A0B">
          <w:rPr>
            <w:rStyle w:val="Hyperlink"/>
          </w:rPr>
          <w:t>http://www.postoffice.co.uk/dam/jcr:b9ea6b7d-a671-41c1-a04c-1ebab1f527ca/Post-Office_Summary_Box_170117.pdf</w:t>
        </w:r>
      </w:hyperlink>
      <w:r w:rsidR="004F203D" w:rsidRPr="00FC4A0B">
        <w:t xml:space="preserve"> </w:t>
      </w:r>
      <w:r>
        <w:t>[</w:t>
      </w:r>
      <w:r w:rsidR="004F203D" w:rsidRPr="00FC4A0B">
        <w:t>15 Feb 2017</w:t>
      </w:r>
      <w:r>
        <w:t>]</w:t>
      </w:r>
    </w:p>
    <w:sectPr w:rsidR="004F203D" w:rsidRPr="00FC4A0B" w:rsidSect="00956343">
      <w:footerReference w:type="default" r:id="rId62"/>
      <w:headerReference w:type="first" r:id="rId6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31C23" w14:textId="77777777" w:rsidR="003E68DE" w:rsidRDefault="003E68DE" w:rsidP="009D69F3">
      <w:pPr>
        <w:spacing w:after="0" w:line="240" w:lineRule="auto"/>
      </w:pPr>
      <w:r>
        <w:separator/>
      </w:r>
    </w:p>
  </w:endnote>
  <w:endnote w:type="continuationSeparator" w:id="0">
    <w:p w14:paraId="4F76943E" w14:textId="77777777" w:rsidR="003E68DE" w:rsidRDefault="003E68DE" w:rsidP="009D6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52919"/>
      <w:docPartObj>
        <w:docPartGallery w:val="Page Numbers (Bottom of Page)"/>
        <w:docPartUnique/>
      </w:docPartObj>
    </w:sdtPr>
    <w:sdtEndPr>
      <w:rPr>
        <w:noProof/>
      </w:rPr>
    </w:sdtEndPr>
    <w:sdtContent>
      <w:p w14:paraId="1E7B2A3D" w14:textId="1023ACA8" w:rsidR="009768DE" w:rsidRDefault="009768DE">
        <w:pPr>
          <w:pStyle w:val="Footer"/>
          <w:jc w:val="right"/>
        </w:pPr>
        <w:r>
          <w:fldChar w:fldCharType="begin"/>
        </w:r>
        <w:r>
          <w:instrText xml:space="preserve"> PAGE   \* MERGEFORMAT </w:instrText>
        </w:r>
        <w:r>
          <w:fldChar w:fldCharType="separate"/>
        </w:r>
        <w:r w:rsidR="00F30EA2">
          <w:rPr>
            <w:noProof/>
          </w:rPr>
          <w:t>3</w:t>
        </w:r>
        <w:r>
          <w:rPr>
            <w:noProof/>
          </w:rPr>
          <w:fldChar w:fldCharType="end"/>
        </w:r>
      </w:p>
    </w:sdtContent>
  </w:sdt>
  <w:p w14:paraId="76102F4A" w14:textId="77777777" w:rsidR="009768DE" w:rsidRDefault="00976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81BB5" w14:textId="77777777" w:rsidR="003E68DE" w:rsidRDefault="003E68DE" w:rsidP="009D69F3">
      <w:pPr>
        <w:spacing w:after="0" w:line="240" w:lineRule="auto"/>
      </w:pPr>
      <w:r>
        <w:separator/>
      </w:r>
    </w:p>
  </w:footnote>
  <w:footnote w:type="continuationSeparator" w:id="0">
    <w:p w14:paraId="5BD84A50" w14:textId="77777777" w:rsidR="003E68DE" w:rsidRDefault="003E68DE" w:rsidP="009D69F3">
      <w:pPr>
        <w:spacing w:after="0" w:line="240" w:lineRule="auto"/>
      </w:pPr>
      <w:r>
        <w:continuationSeparator/>
      </w:r>
    </w:p>
  </w:footnote>
  <w:footnote w:id="1">
    <w:p w14:paraId="76F6BD2B" w14:textId="77777777" w:rsidR="009F5621" w:rsidRPr="00BD4410" w:rsidRDefault="009F5621" w:rsidP="009F5621">
      <w:pPr>
        <w:pStyle w:val="FootnoteText"/>
      </w:pPr>
      <w:r>
        <w:rPr>
          <w:rStyle w:val="FootnoteReference"/>
        </w:rPr>
        <w:footnoteRef/>
      </w:r>
      <w:r>
        <w:t xml:space="preserve"> Email communication</w:t>
      </w:r>
      <w:r w:rsidRPr="00BD4410">
        <w:t xml:space="preserve">, </w:t>
      </w:r>
      <w:r w:rsidRPr="00867FD3">
        <w:t>24 January 2017</w:t>
      </w:r>
      <w:r>
        <w:t>.</w:t>
      </w:r>
    </w:p>
  </w:footnote>
  <w:footnote w:id="2">
    <w:p w14:paraId="72C40E75" w14:textId="77777777" w:rsidR="009F5621" w:rsidRPr="00BD4410" w:rsidRDefault="009F5621" w:rsidP="009F5621">
      <w:pPr>
        <w:rPr>
          <w:sz w:val="20"/>
          <w:szCs w:val="20"/>
        </w:rPr>
      </w:pPr>
      <w:r w:rsidRPr="00BD4410">
        <w:rPr>
          <w:rStyle w:val="FootnoteReference"/>
          <w:sz w:val="20"/>
          <w:szCs w:val="20"/>
        </w:rPr>
        <w:footnoteRef/>
      </w:r>
      <w:r w:rsidRPr="00BD4410">
        <w:rPr>
          <w:sz w:val="20"/>
          <w:szCs w:val="20"/>
        </w:rPr>
        <w:t xml:space="preserve"> The FCA Handbook uses the definition of Representative APRs as laid down in a Statutory Instrument:</w:t>
      </w:r>
      <w:r>
        <w:rPr>
          <w:sz w:val="20"/>
          <w:szCs w:val="20"/>
        </w:rPr>
        <w:t xml:space="preserve"> </w:t>
      </w:r>
      <w:r w:rsidRPr="00BD4410">
        <w:rPr>
          <w:i/>
          <w:sz w:val="20"/>
          <w:szCs w:val="20"/>
        </w:rPr>
        <w:t xml:space="preserve">“an APR at or below which the firm communicating or approving the financial promotion reasonably expects, at the date on which the promotion is communicated or approved, that credit would be provided under at least 51% of the credit agreements which will be entered into as a result of the promotion.” </w:t>
      </w:r>
      <w:hyperlink r:id="rId1" w:history="1">
        <w:r w:rsidRPr="00BD4410">
          <w:rPr>
            <w:rStyle w:val="Hyperlink"/>
            <w:sz w:val="20"/>
            <w:szCs w:val="20"/>
          </w:rPr>
          <w:t>https://www.handbook.fca.org.uk/instrument/2014/FCA_2014_12.pdf</w:t>
        </w:r>
      </w:hyperlink>
    </w:p>
  </w:footnote>
  <w:footnote w:id="3">
    <w:p w14:paraId="666B97D0" w14:textId="77777777" w:rsidR="009F5621" w:rsidRPr="00BD4410" w:rsidRDefault="009F5621" w:rsidP="009F5621">
      <w:pPr>
        <w:pStyle w:val="FootnoteText"/>
      </w:pPr>
      <w:r w:rsidRPr="00BD4410">
        <w:rPr>
          <w:rStyle w:val="FootnoteReference"/>
        </w:rPr>
        <w:footnoteRef/>
      </w:r>
      <w:r w:rsidRPr="00BD4410">
        <w:t xml:space="preserve"> </w:t>
      </w:r>
      <w:r>
        <w:t>Email c</w:t>
      </w:r>
      <w:r w:rsidRPr="00BD4410">
        <w:t>ommunication</w:t>
      </w:r>
      <w:r w:rsidR="00F81B2D">
        <w:t xml:space="preserve"> with the FCA</w:t>
      </w:r>
      <w:r w:rsidRPr="00BD4410">
        <w:t xml:space="preserve">, </w:t>
      </w:r>
      <w:r w:rsidRPr="00867FD3">
        <w:t>24 January 2017</w:t>
      </w:r>
      <w:r>
        <w:t>.</w:t>
      </w:r>
    </w:p>
  </w:footnote>
  <w:footnote w:id="4">
    <w:p w14:paraId="48ABE366" w14:textId="77777777" w:rsidR="00C53E33" w:rsidRDefault="00C53E33" w:rsidP="00C53E33">
      <w:r>
        <w:rPr>
          <w:rStyle w:val="FootnoteReference"/>
        </w:rPr>
        <w:footnoteRef/>
      </w:r>
      <w:r>
        <w:t xml:space="preserve"> </w:t>
      </w:r>
      <w:r w:rsidRPr="008960CE">
        <w:rPr>
          <w:sz w:val="20"/>
          <w:szCs w:val="20"/>
        </w:rPr>
        <w:t xml:space="preserve">In December 2016, 44.7% of credit card balances did not incur interest – the highest </w:t>
      </w:r>
      <w:r w:rsidR="00E779A3">
        <w:rPr>
          <w:sz w:val="20"/>
          <w:szCs w:val="20"/>
        </w:rPr>
        <w:t>it has ever</w:t>
      </w:r>
      <w:r w:rsidRPr="008960CE">
        <w:rPr>
          <w:sz w:val="20"/>
          <w:szCs w:val="20"/>
        </w:rPr>
        <w:t xml:space="preserve"> been, and up from 33.9% in December 2011.</w:t>
      </w:r>
      <w:r w:rsidR="008960CE">
        <w:rPr>
          <w:sz w:val="20"/>
          <w:szCs w:val="20"/>
        </w:rPr>
        <w:t xml:space="preserve"> BBA Monthly Statistics Release, Table 7 </w:t>
      </w:r>
      <w:hyperlink r:id="rId2" w:history="1">
        <w:r w:rsidR="008960CE" w:rsidRPr="0053642C">
          <w:rPr>
            <w:rStyle w:val="Hyperlink"/>
            <w:sz w:val="20"/>
            <w:szCs w:val="20"/>
          </w:rPr>
          <w:t>https://www.bba.org.uk/download-file/?f=eyJ1cmwiOiJodHRwczpcL1wvd3d3LmJiYS5vcmcudWtcL3dwLWNvbnRlbnRcL3VwbG9hZHNcLzIwMTdcLzAxXC9Db3B5LW9mLUJCQTAxLTQ0NTQ2NS12MjQtTVNSXy1fTW9udGhseV9TdGF0aXN0aWNzX1JlbGVhc2VfVGFibGVzLnhscyIsIm5lZWRsb2dpbiI6ZmFsc2UsInVzZXIiOmZhbHNlfQ</w:t>
        </w:r>
      </w:hyperlink>
    </w:p>
  </w:footnote>
  <w:footnote w:id="5">
    <w:p w14:paraId="053F9BEC" w14:textId="77777777" w:rsidR="00C62A08" w:rsidRDefault="00C62A08">
      <w:pPr>
        <w:pStyle w:val="FootnoteText"/>
      </w:pPr>
      <w:r>
        <w:rPr>
          <w:rStyle w:val="FootnoteReference"/>
        </w:rPr>
        <w:footnoteRef/>
      </w:r>
      <w:r>
        <w:t xml:space="preserve"> Data for 2013 and 2015 was taken in the month of May. Data for 2017 correct as of 20 March 2017.</w:t>
      </w:r>
    </w:p>
  </w:footnote>
  <w:footnote w:id="6">
    <w:p w14:paraId="744D545E" w14:textId="77777777" w:rsidR="00DA449F" w:rsidRDefault="00DA449F">
      <w:pPr>
        <w:pStyle w:val="FootnoteText"/>
      </w:pPr>
      <w:r w:rsidRPr="00EB19E7">
        <w:rPr>
          <w:rStyle w:val="FootnoteReference"/>
        </w:rPr>
        <w:footnoteRef/>
      </w:r>
      <w:r w:rsidRPr="00EB19E7">
        <w:t xml:space="preserve"> MoneySavingExpert isn</w:t>
      </w:r>
      <w:r>
        <w:t>’</w:t>
      </w:r>
      <w:r w:rsidRPr="00EB19E7">
        <w:t>t aware of ‘up to’ offers being on the market in 2011.</w:t>
      </w:r>
    </w:p>
  </w:footnote>
  <w:footnote w:id="7">
    <w:p w14:paraId="55AA9DB9" w14:textId="77777777" w:rsidR="009768DE" w:rsidRDefault="009768DE">
      <w:pPr>
        <w:pStyle w:val="FootnoteText"/>
      </w:pPr>
      <w:r>
        <w:rPr>
          <w:rStyle w:val="FootnoteReference"/>
        </w:rPr>
        <w:footnoteRef/>
      </w:r>
      <w:r>
        <w:t xml:space="preserve"> The</w:t>
      </w:r>
      <w:r w:rsidR="001B5251">
        <w:t xml:space="preserve"> full analysis can be found in the appendix.</w:t>
      </w:r>
    </w:p>
  </w:footnote>
  <w:footnote w:id="8">
    <w:p w14:paraId="0D719A8D" w14:textId="77777777" w:rsidR="00863DD4" w:rsidRDefault="00863DD4" w:rsidP="00863DD4">
      <w:pPr>
        <w:pStyle w:val="FootnoteText"/>
      </w:pPr>
      <w:r w:rsidRPr="00BD4410">
        <w:rPr>
          <w:rStyle w:val="FootnoteReference"/>
        </w:rPr>
        <w:footnoteRef/>
      </w:r>
      <w:r w:rsidRPr="00BD4410">
        <w:t xml:space="preserve"> </w:t>
      </w:r>
      <w:hyperlink r:id="rId3" w:history="1">
        <w:r w:rsidRPr="00BD4410">
          <w:rPr>
            <w:rStyle w:val="Hyperlink"/>
          </w:rPr>
          <w:t>https://www.handbook.fca.org.uk/handbook/glossary/G3358.html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08F55" w14:textId="77777777" w:rsidR="009768DE" w:rsidRDefault="00287A10" w:rsidP="00C62A08">
    <w:pPr>
      <w:pStyle w:val="Header"/>
      <w:tabs>
        <w:tab w:val="left" w:pos="634"/>
      </w:tabs>
      <w:jc w:val="right"/>
    </w:pPr>
    <w:r>
      <w:tab/>
    </w:r>
    <w:r>
      <w:tab/>
    </w:r>
    <w:r w:rsidR="00214F42" w:rsidRPr="00214F42">
      <w:t>March</w:t>
    </w:r>
    <w:r w:rsidR="009768DE" w:rsidRPr="00214F42">
      <w:t xml:space="preserve"> 2017</w:t>
    </w:r>
  </w:p>
  <w:p w14:paraId="37077E41" w14:textId="77777777" w:rsidR="009768DE" w:rsidRDefault="009768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60D31"/>
    <w:multiLevelType w:val="hybridMultilevel"/>
    <w:tmpl w:val="6854DAF2"/>
    <w:lvl w:ilvl="0" w:tplc="18DCFD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C6CF5"/>
    <w:multiLevelType w:val="hybridMultilevel"/>
    <w:tmpl w:val="839A4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61FDF"/>
    <w:multiLevelType w:val="hybridMultilevel"/>
    <w:tmpl w:val="175A2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19484D"/>
    <w:multiLevelType w:val="hybridMultilevel"/>
    <w:tmpl w:val="DA884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F0832"/>
    <w:multiLevelType w:val="hybridMultilevel"/>
    <w:tmpl w:val="F926F276"/>
    <w:lvl w:ilvl="0" w:tplc="18DCFD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A10B1D"/>
    <w:multiLevelType w:val="hybridMultilevel"/>
    <w:tmpl w:val="17C6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A16DF1"/>
    <w:multiLevelType w:val="hybridMultilevel"/>
    <w:tmpl w:val="C6D6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944B5B"/>
    <w:multiLevelType w:val="hybridMultilevel"/>
    <w:tmpl w:val="5B1CD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A90DFE"/>
    <w:multiLevelType w:val="hybridMultilevel"/>
    <w:tmpl w:val="D5EC8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B8203A"/>
    <w:multiLevelType w:val="hybridMultilevel"/>
    <w:tmpl w:val="2EB06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C33C5D"/>
    <w:multiLevelType w:val="hybridMultilevel"/>
    <w:tmpl w:val="EA8A3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900911"/>
    <w:multiLevelType w:val="hybridMultilevel"/>
    <w:tmpl w:val="EF843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7E5E08"/>
    <w:multiLevelType w:val="hybridMultilevel"/>
    <w:tmpl w:val="25A82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B836E9"/>
    <w:multiLevelType w:val="hybridMultilevel"/>
    <w:tmpl w:val="76F4F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A73749"/>
    <w:multiLevelType w:val="hybridMultilevel"/>
    <w:tmpl w:val="EBE093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877E20"/>
    <w:multiLevelType w:val="hybridMultilevel"/>
    <w:tmpl w:val="E3525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7E5112"/>
    <w:multiLevelType w:val="hybridMultilevel"/>
    <w:tmpl w:val="0BC4B6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0"/>
  </w:num>
  <w:num w:numId="3">
    <w:abstractNumId w:val="9"/>
  </w:num>
  <w:num w:numId="4">
    <w:abstractNumId w:val="12"/>
  </w:num>
  <w:num w:numId="5">
    <w:abstractNumId w:val="8"/>
  </w:num>
  <w:num w:numId="6">
    <w:abstractNumId w:val="7"/>
  </w:num>
  <w:num w:numId="7">
    <w:abstractNumId w:val="2"/>
  </w:num>
  <w:num w:numId="8">
    <w:abstractNumId w:val="5"/>
  </w:num>
  <w:num w:numId="9">
    <w:abstractNumId w:val="4"/>
  </w:num>
  <w:num w:numId="10">
    <w:abstractNumId w:val="0"/>
  </w:num>
  <w:num w:numId="11">
    <w:abstractNumId w:val="1"/>
  </w:num>
  <w:num w:numId="12">
    <w:abstractNumId w:val="6"/>
  </w:num>
  <w:num w:numId="13">
    <w:abstractNumId w:val="11"/>
  </w:num>
  <w:num w:numId="14">
    <w:abstractNumId w:val="13"/>
  </w:num>
  <w:num w:numId="15">
    <w:abstractNumId w:val="14"/>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671"/>
    <w:rsid w:val="000004D8"/>
    <w:rsid w:val="00003439"/>
    <w:rsid w:val="00004BBD"/>
    <w:rsid w:val="00006688"/>
    <w:rsid w:val="0001021C"/>
    <w:rsid w:val="0001086B"/>
    <w:rsid w:val="000128D3"/>
    <w:rsid w:val="00013B73"/>
    <w:rsid w:val="00021398"/>
    <w:rsid w:val="0003131A"/>
    <w:rsid w:val="00033020"/>
    <w:rsid w:val="0003558F"/>
    <w:rsid w:val="000407C3"/>
    <w:rsid w:val="00043E67"/>
    <w:rsid w:val="00046BD3"/>
    <w:rsid w:val="0005086F"/>
    <w:rsid w:val="00062413"/>
    <w:rsid w:val="00063456"/>
    <w:rsid w:val="00072643"/>
    <w:rsid w:val="00086122"/>
    <w:rsid w:val="000865D6"/>
    <w:rsid w:val="00093984"/>
    <w:rsid w:val="000A43B6"/>
    <w:rsid w:val="000A5AF8"/>
    <w:rsid w:val="000A68D3"/>
    <w:rsid w:val="000A7475"/>
    <w:rsid w:val="000A7607"/>
    <w:rsid w:val="000B23DF"/>
    <w:rsid w:val="000B37BE"/>
    <w:rsid w:val="000B42D4"/>
    <w:rsid w:val="000B6B8E"/>
    <w:rsid w:val="000C3FAD"/>
    <w:rsid w:val="000C414F"/>
    <w:rsid w:val="000C5F8E"/>
    <w:rsid w:val="000D614D"/>
    <w:rsid w:val="000D73E8"/>
    <w:rsid w:val="000E1060"/>
    <w:rsid w:val="000E10D2"/>
    <w:rsid w:val="000E4420"/>
    <w:rsid w:val="000F0059"/>
    <w:rsid w:val="00101255"/>
    <w:rsid w:val="00105CE1"/>
    <w:rsid w:val="001140FA"/>
    <w:rsid w:val="00116099"/>
    <w:rsid w:val="001174C9"/>
    <w:rsid w:val="00124D42"/>
    <w:rsid w:val="00126650"/>
    <w:rsid w:val="00126DD6"/>
    <w:rsid w:val="00136491"/>
    <w:rsid w:val="00136892"/>
    <w:rsid w:val="00144143"/>
    <w:rsid w:val="00144450"/>
    <w:rsid w:val="001532CA"/>
    <w:rsid w:val="00153982"/>
    <w:rsid w:val="00157336"/>
    <w:rsid w:val="001645A0"/>
    <w:rsid w:val="00166D04"/>
    <w:rsid w:val="00170229"/>
    <w:rsid w:val="001738D1"/>
    <w:rsid w:val="00173A64"/>
    <w:rsid w:val="00176BA2"/>
    <w:rsid w:val="00180568"/>
    <w:rsid w:val="00186089"/>
    <w:rsid w:val="00186CA3"/>
    <w:rsid w:val="00193B3E"/>
    <w:rsid w:val="00196D6B"/>
    <w:rsid w:val="001972C3"/>
    <w:rsid w:val="001A0F2B"/>
    <w:rsid w:val="001B2985"/>
    <w:rsid w:val="001B4943"/>
    <w:rsid w:val="001B5251"/>
    <w:rsid w:val="001B6399"/>
    <w:rsid w:val="001B712C"/>
    <w:rsid w:val="001C27FF"/>
    <w:rsid w:val="001D0198"/>
    <w:rsid w:val="001D1CAF"/>
    <w:rsid w:val="001D2639"/>
    <w:rsid w:val="001E0640"/>
    <w:rsid w:val="001E095C"/>
    <w:rsid w:val="001E196B"/>
    <w:rsid w:val="001E6FD9"/>
    <w:rsid w:val="001F29FA"/>
    <w:rsid w:val="002027E5"/>
    <w:rsid w:val="00202991"/>
    <w:rsid w:val="00203C0D"/>
    <w:rsid w:val="00210C5A"/>
    <w:rsid w:val="00211501"/>
    <w:rsid w:val="00212693"/>
    <w:rsid w:val="00214F42"/>
    <w:rsid w:val="0022758F"/>
    <w:rsid w:val="00227D18"/>
    <w:rsid w:val="00241300"/>
    <w:rsid w:val="00241FC5"/>
    <w:rsid w:val="00250BEA"/>
    <w:rsid w:val="00255042"/>
    <w:rsid w:val="00257306"/>
    <w:rsid w:val="002611C8"/>
    <w:rsid w:val="002617EE"/>
    <w:rsid w:val="00270720"/>
    <w:rsid w:val="002860D7"/>
    <w:rsid w:val="00287A10"/>
    <w:rsid w:val="00287A47"/>
    <w:rsid w:val="00291237"/>
    <w:rsid w:val="00291529"/>
    <w:rsid w:val="002951B7"/>
    <w:rsid w:val="002953FC"/>
    <w:rsid w:val="002960E4"/>
    <w:rsid w:val="002A0199"/>
    <w:rsid w:val="002A0B9C"/>
    <w:rsid w:val="002A535D"/>
    <w:rsid w:val="002A714C"/>
    <w:rsid w:val="002B35FE"/>
    <w:rsid w:val="002B3F78"/>
    <w:rsid w:val="002B5359"/>
    <w:rsid w:val="002B7201"/>
    <w:rsid w:val="002C6289"/>
    <w:rsid w:val="002D0C32"/>
    <w:rsid w:val="002D10A9"/>
    <w:rsid w:val="002D5BBD"/>
    <w:rsid w:val="002E181A"/>
    <w:rsid w:val="002E438E"/>
    <w:rsid w:val="002E6643"/>
    <w:rsid w:val="002E7F9C"/>
    <w:rsid w:val="002F0AF1"/>
    <w:rsid w:val="002F7AA8"/>
    <w:rsid w:val="00307246"/>
    <w:rsid w:val="003074A3"/>
    <w:rsid w:val="00314DE2"/>
    <w:rsid w:val="003218CA"/>
    <w:rsid w:val="00335F1E"/>
    <w:rsid w:val="00340CBC"/>
    <w:rsid w:val="00343D71"/>
    <w:rsid w:val="00346E8A"/>
    <w:rsid w:val="00347B02"/>
    <w:rsid w:val="003650A8"/>
    <w:rsid w:val="00366219"/>
    <w:rsid w:val="0037063B"/>
    <w:rsid w:val="00383F8F"/>
    <w:rsid w:val="003867C1"/>
    <w:rsid w:val="00391AA2"/>
    <w:rsid w:val="00392B41"/>
    <w:rsid w:val="003A27E7"/>
    <w:rsid w:val="003A2BC2"/>
    <w:rsid w:val="003A4CAC"/>
    <w:rsid w:val="003A4D08"/>
    <w:rsid w:val="003A5176"/>
    <w:rsid w:val="003A545C"/>
    <w:rsid w:val="003A5D8E"/>
    <w:rsid w:val="003A7289"/>
    <w:rsid w:val="003B4E36"/>
    <w:rsid w:val="003C34BF"/>
    <w:rsid w:val="003C6CC2"/>
    <w:rsid w:val="003C7CFF"/>
    <w:rsid w:val="003D1AF9"/>
    <w:rsid w:val="003D4566"/>
    <w:rsid w:val="003E3AE4"/>
    <w:rsid w:val="003E5ED8"/>
    <w:rsid w:val="003E68DE"/>
    <w:rsid w:val="003F1CEF"/>
    <w:rsid w:val="003F23A3"/>
    <w:rsid w:val="003F65A6"/>
    <w:rsid w:val="0040660F"/>
    <w:rsid w:val="0041707F"/>
    <w:rsid w:val="004204C0"/>
    <w:rsid w:val="00424F24"/>
    <w:rsid w:val="00427778"/>
    <w:rsid w:val="004314A6"/>
    <w:rsid w:val="00431A0E"/>
    <w:rsid w:val="00443ABA"/>
    <w:rsid w:val="004458DF"/>
    <w:rsid w:val="00455F8F"/>
    <w:rsid w:val="00456417"/>
    <w:rsid w:val="00462082"/>
    <w:rsid w:val="00466466"/>
    <w:rsid w:val="0047159D"/>
    <w:rsid w:val="004822CE"/>
    <w:rsid w:val="00485102"/>
    <w:rsid w:val="004A2F25"/>
    <w:rsid w:val="004B3E4E"/>
    <w:rsid w:val="004B4555"/>
    <w:rsid w:val="004C01F9"/>
    <w:rsid w:val="004C167D"/>
    <w:rsid w:val="004C3B4F"/>
    <w:rsid w:val="004D4FB3"/>
    <w:rsid w:val="004F203D"/>
    <w:rsid w:val="004F4EE6"/>
    <w:rsid w:val="004F791A"/>
    <w:rsid w:val="00501B7E"/>
    <w:rsid w:val="0050410A"/>
    <w:rsid w:val="00510C55"/>
    <w:rsid w:val="00514518"/>
    <w:rsid w:val="00514992"/>
    <w:rsid w:val="0051571F"/>
    <w:rsid w:val="0052140A"/>
    <w:rsid w:val="005377BA"/>
    <w:rsid w:val="00547FEB"/>
    <w:rsid w:val="00550E14"/>
    <w:rsid w:val="00554D12"/>
    <w:rsid w:val="0055637E"/>
    <w:rsid w:val="00556BCB"/>
    <w:rsid w:val="00560481"/>
    <w:rsid w:val="00562AD0"/>
    <w:rsid w:val="00565734"/>
    <w:rsid w:val="0056618A"/>
    <w:rsid w:val="00575071"/>
    <w:rsid w:val="00576283"/>
    <w:rsid w:val="00591CAF"/>
    <w:rsid w:val="005963BF"/>
    <w:rsid w:val="005979CE"/>
    <w:rsid w:val="005A4081"/>
    <w:rsid w:val="005A5980"/>
    <w:rsid w:val="005B635C"/>
    <w:rsid w:val="005C0F82"/>
    <w:rsid w:val="005C29E5"/>
    <w:rsid w:val="005C467F"/>
    <w:rsid w:val="005C719B"/>
    <w:rsid w:val="005E2321"/>
    <w:rsid w:val="005E3FA9"/>
    <w:rsid w:val="005E4E8C"/>
    <w:rsid w:val="005E50ED"/>
    <w:rsid w:val="005E761B"/>
    <w:rsid w:val="005E7D00"/>
    <w:rsid w:val="00606015"/>
    <w:rsid w:val="0061527A"/>
    <w:rsid w:val="0062239A"/>
    <w:rsid w:val="006324F5"/>
    <w:rsid w:val="006469D6"/>
    <w:rsid w:val="00647849"/>
    <w:rsid w:val="0065255C"/>
    <w:rsid w:val="00652DD4"/>
    <w:rsid w:val="006617FF"/>
    <w:rsid w:val="00662903"/>
    <w:rsid w:val="0066598D"/>
    <w:rsid w:val="0066699A"/>
    <w:rsid w:val="00672CE6"/>
    <w:rsid w:val="006769AA"/>
    <w:rsid w:val="006814AA"/>
    <w:rsid w:val="00682C6B"/>
    <w:rsid w:val="006845AA"/>
    <w:rsid w:val="00692795"/>
    <w:rsid w:val="00696ED6"/>
    <w:rsid w:val="006A19A2"/>
    <w:rsid w:val="006A371B"/>
    <w:rsid w:val="006A51FA"/>
    <w:rsid w:val="006C00A6"/>
    <w:rsid w:val="006C019E"/>
    <w:rsid w:val="006C5272"/>
    <w:rsid w:val="006D0D96"/>
    <w:rsid w:val="006E3303"/>
    <w:rsid w:val="006E3B49"/>
    <w:rsid w:val="006E4289"/>
    <w:rsid w:val="006E4AB9"/>
    <w:rsid w:val="006E70AE"/>
    <w:rsid w:val="006F24D5"/>
    <w:rsid w:val="006F2FF1"/>
    <w:rsid w:val="006F3B18"/>
    <w:rsid w:val="006F6BE5"/>
    <w:rsid w:val="00700AF4"/>
    <w:rsid w:val="00703E3E"/>
    <w:rsid w:val="00705C53"/>
    <w:rsid w:val="00711703"/>
    <w:rsid w:val="00712199"/>
    <w:rsid w:val="00712D9B"/>
    <w:rsid w:val="00713BFD"/>
    <w:rsid w:val="00713E49"/>
    <w:rsid w:val="00717B9A"/>
    <w:rsid w:val="00720E4A"/>
    <w:rsid w:val="007222C8"/>
    <w:rsid w:val="00722FB2"/>
    <w:rsid w:val="00724A52"/>
    <w:rsid w:val="0073157F"/>
    <w:rsid w:val="0073383B"/>
    <w:rsid w:val="00734761"/>
    <w:rsid w:val="007349D0"/>
    <w:rsid w:val="00750375"/>
    <w:rsid w:val="0075595D"/>
    <w:rsid w:val="00757B0E"/>
    <w:rsid w:val="00757DFC"/>
    <w:rsid w:val="007721D0"/>
    <w:rsid w:val="007726FC"/>
    <w:rsid w:val="00773A84"/>
    <w:rsid w:val="0077505C"/>
    <w:rsid w:val="00787671"/>
    <w:rsid w:val="00787946"/>
    <w:rsid w:val="00796170"/>
    <w:rsid w:val="007A2186"/>
    <w:rsid w:val="007A4CE2"/>
    <w:rsid w:val="007A7492"/>
    <w:rsid w:val="007B0142"/>
    <w:rsid w:val="007B7FE8"/>
    <w:rsid w:val="007C0D0B"/>
    <w:rsid w:val="007C22AC"/>
    <w:rsid w:val="007C616C"/>
    <w:rsid w:val="007D0B8F"/>
    <w:rsid w:val="007D1BB2"/>
    <w:rsid w:val="007D25B0"/>
    <w:rsid w:val="007D2C0F"/>
    <w:rsid w:val="007D4F9B"/>
    <w:rsid w:val="007D5175"/>
    <w:rsid w:val="007D6715"/>
    <w:rsid w:val="007F216D"/>
    <w:rsid w:val="007F76FB"/>
    <w:rsid w:val="0080675E"/>
    <w:rsid w:val="00814C04"/>
    <w:rsid w:val="00816C05"/>
    <w:rsid w:val="008247F4"/>
    <w:rsid w:val="00825136"/>
    <w:rsid w:val="00832336"/>
    <w:rsid w:val="00835499"/>
    <w:rsid w:val="00837259"/>
    <w:rsid w:val="008407FE"/>
    <w:rsid w:val="00841813"/>
    <w:rsid w:val="008418B1"/>
    <w:rsid w:val="008477F5"/>
    <w:rsid w:val="008527A0"/>
    <w:rsid w:val="00861BC7"/>
    <w:rsid w:val="0086268F"/>
    <w:rsid w:val="00862F62"/>
    <w:rsid w:val="00863DD4"/>
    <w:rsid w:val="00864208"/>
    <w:rsid w:val="0086551E"/>
    <w:rsid w:val="008658FE"/>
    <w:rsid w:val="00867650"/>
    <w:rsid w:val="00867FD3"/>
    <w:rsid w:val="00870343"/>
    <w:rsid w:val="00876C74"/>
    <w:rsid w:val="00876DDE"/>
    <w:rsid w:val="00893776"/>
    <w:rsid w:val="00895880"/>
    <w:rsid w:val="008960CE"/>
    <w:rsid w:val="008A33DA"/>
    <w:rsid w:val="008A5ACC"/>
    <w:rsid w:val="008A6562"/>
    <w:rsid w:val="008B182A"/>
    <w:rsid w:val="008B2DD3"/>
    <w:rsid w:val="008C10D4"/>
    <w:rsid w:val="008C1379"/>
    <w:rsid w:val="008C17F3"/>
    <w:rsid w:val="008C3CD2"/>
    <w:rsid w:val="008C4E5D"/>
    <w:rsid w:val="008C5C99"/>
    <w:rsid w:val="008D053B"/>
    <w:rsid w:val="008D07C9"/>
    <w:rsid w:val="008D1FF5"/>
    <w:rsid w:val="008D269F"/>
    <w:rsid w:val="008D2F4C"/>
    <w:rsid w:val="008E21BD"/>
    <w:rsid w:val="008E5613"/>
    <w:rsid w:val="009010CF"/>
    <w:rsid w:val="00902BA2"/>
    <w:rsid w:val="00904818"/>
    <w:rsid w:val="00906348"/>
    <w:rsid w:val="00910089"/>
    <w:rsid w:val="00914161"/>
    <w:rsid w:val="0091779A"/>
    <w:rsid w:val="00923603"/>
    <w:rsid w:val="009275C2"/>
    <w:rsid w:val="0092792E"/>
    <w:rsid w:val="00932C35"/>
    <w:rsid w:val="00935125"/>
    <w:rsid w:val="009409C5"/>
    <w:rsid w:val="009426FF"/>
    <w:rsid w:val="00946749"/>
    <w:rsid w:val="00951D4A"/>
    <w:rsid w:val="00953447"/>
    <w:rsid w:val="00956343"/>
    <w:rsid w:val="00962AAB"/>
    <w:rsid w:val="009701AA"/>
    <w:rsid w:val="009764D4"/>
    <w:rsid w:val="009768DE"/>
    <w:rsid w:val="00977E75"/>
    <w:rsid w:val="00987802"/>
    <w:rsid w:val="00992097"/>
    <w:rsid w:val="00993BF4"/>
    <w:rsid w:val="0099403A"/>
    <w:rsid w:val="00996350"/>
    <w:rsid w:val="009A0F39"/>
    <w:rsid w:val="009A1C15"/>
    <w:rsid w:val="009A21CD"/>
    <w:rsid w:val="009A381D"/>
    <w:rsid w:val="009A7ABC"/>
    <w:rsid w:val="009B5E34"/>
    <w:rsid w:val="009B7E0C"/>
    <w:rsid w:val="009C51D5"/>
    <w:rsid w:val="009C6012"/>
    <w:rsid w:val="009D69F3"/>
    <w:rsid w:val="009D743E"/>
    <w:rsid w:val="009E4757"/>
    <w:rsid w:val="009F07BB"/>
    <w:rsid w:val="009F2F4F"/>
    <w:rsid w:val="009F4056"/>
    <w:rsid w:val="009F5621"/>
    <w:rsid w:val="00A009A8"/>
    <w:rsid w:val="00A01829"/>
    <w:rsid w:val="00A01D01"/>
    <w:rsid w:val="00A02333"/>
    <w:rsid w:val="00A06DAA"/>
    <w:rsid w:val="00A1065F"/>
    <w:rsid w:val="00A10A24"/>
    <w:rsid w:val="00A11BBB"/>
    <w:rsid w:val="00A12C2F"/>
    <w:rsid w:val="00A132D5"/>
    <w:rsid w:val="00A15D15"/>
    <w:rsid w:val="00A252AF"/>
    <w:rsid w:val="00A27EF8"/>
    <w:rsid w:val="00A27EFD"/>
    <w:rsid w:val="00A314C2"/>
    <w:rsid w:val="00A34C79"/>
    <w:rsid w:val="00A34EEE"/>
    <w:rsid w:val="00A504EA"/>
    <w:rsid w:val="00A52702"/>
    <w:rsid w:val="00A5403F"/>
    <w:rsid w:val="00A54528"/>
    <w:rsid w:val="00A64248"/>
    <w:rsid w:val="00A64B25"/>
    <w:rsid w:val="00A66093"/>
    <w:rsid w:val="00A67B05"/>
    <w:rsid w:val="00A84521"/>
    <w:rsid w:val="00A87737"/>
    <w:rsid w:val="00A94958"/>
    <w:rsid w:val="00A95141"/>
    <w:rsid w:val="00A95A9F"/>
    <w:rsid w:val="00A96099"/>
    <w:rsid w:val="00AA3FDC"/>
    <w:rsid w:val="00AC3D25"/>
    <w:rsid w:val="00AC6D39"/>
    <w:rsid w:val="00AD140D"/>
    <w:rsid w:val="00AD2C5A"/>
    <w:rsid w:val="00AD60F9"/>
    <w:rsid w:val="00AD646E"/>
    <w:rsid w:val="00AE13F2"/>
    <w:rsid w:val="00AE2321"/>
    <w:rsid w:val="00AE25A8"/>
    <w:rsid w:val="00AE3414"/>
    <w:rsid w:val="00AF37EB"/>
    <w:rsid w:val="00AF4BB8"/>
    <w:rsid w:val="00B02A21"/>
    <w:rsid w:val="00B1325C"/>
    <w:rsid w:val="00B1550E"/>
    <w:rsid w:val="00B23330"/>
    <w:rsid w:val="00B2772F"/>
    <w:rsid w:val="00B35384"/>
    <w:rsid w:val="00B42CF2"/>
    <w:rsid w:val="00B50D09"/>
    <w:rsid w:val="00B5709E"/>
    <w:rsid w:val="00B60267"/>
    <w:rsid w:val="00B6557B"/>
    <w:rsid w:val="00B66E0E"/>
    <w:rsid w:val="00B726BC"/>
    <w:rsid w:val="00B73297"/>
    <w:rsid w:val="00B75370"/>
    <w:rsid w:val="00B76402"/>
    <w:rsid w:val="00B85CEC"/>
    <w:rsid w:val="00B90CF2"/>
    <w:rsid w:val="00B9236C"/>
    <w:rsid w:val="00B936D9"/>
    <w:rsid w:val="00BA6FED"/>
    <w:rsid w:val="00BB539F"/>
    <w:rsid w:val="00BB6AEA"/>
    <w:rsid w:val="00BB74AF"/>
    <w:rsid w:val="00BC0085"/>
    <w:rsid w:val="00BC3406"/>
    <w:rsid w:val="00BD18DA"/>
    <w:rsid w:val="00BD4410"/>
    <w:rsid w:val="00BD4496"/>
    <w:rsid w:val="00BD726A"/>
    <w:rsid w:val="00BF1C15"/>
    <w:rsid w:val="00BF5201"/>
    <w:rsid w:val="00BF7B79"/>
    <w:rsid w:val="00C009F5"/>
    <w:rsid w:val="00C0128E"/>
    <w:rsid w:val="00C02012"/>
    <w:rsid w:val="00C0783D"/>
    <w:rsid w:val="00C07CC9"/>
    <w:rsid w:val="00C23019"/>
    <w:rsid w:val="00C35DD6"/>
    <w:rsid w:val="00C43153"/>
    <w:rsid w:val="00C43740"/>
    <w:rsid w:val="00C47BDF"/>
    <w:rsid w:val="00C53E33"/>
    <w:rsid w:val="00C54071"/>
    <w:rsid w:val="00C60257"/>
    <w:rsid w:val="00C61CF4"/>
    <w:rsid w:val="00C62A08"/>
    <w:rsid w:val="00C83328"/>
    <w:rsid w:val="00C84977"/>
    <w:rsid w:val="00C872F7"/>
    <w:rsid w:val="00C92E95"/>
    <w:rsid w:val="00C932C7"/>
    <w:rsid w:val="00CA095B"/>
    <w:rsid w:val="00CA3A2B"/>
    <w:rsid w:val="00CA5BC2"/>
    <w:rsid w:val="00CA6753"/>
    <w:rsid w:val="00CA741D"/>
    <w:rsid w:val="00CA79C5"/>
    <w:rsid w:val="00CB5DCA"/>
    <w:rsid w:val="00CB6A69"/>
    <w:rsid w:val="00CC071A"/>
    <w:rsid w:val="00CC32C0"/>
    <w:rsid w:val="00CD7B19"/>
    <w:rsid w:val="00CE0017"/>
    <w:rsid w:val="00CE46D8"/>
    <w:rsid w:val="00CF13A0"/>
    <w:rsid w:val="00CF1584"/>
    <w:rsid w:val="00CF21BC"/>
    <w:rsid w:val="00D0224D"/>
    <w:rsid w:val="00D028E7"/>
    <w:rsid w:val="00D101DA"/>
    <w:rsid w:val="00D2237A"/>
    <w:rsid w:val="00D22990"/>
    <w:rsid w:val="00D276FF"/>
    <w:rsid w:val="00D27C41"/>
    <w:rsid w:val="00D31989"/>
    <w:rsid w:val="00D36E45"/>
    <w:rsid w:val="00D54469"/>
    <w:rsid w:val="00D56F70"/>
    <w:rsid w:val="00D60D20"/>
    <w:rsid w:val="00D615BB"/>
    <w:rsid w:val="00D61921"/>
    <w:rsid w:val="00D619FB"/>
    <w:rsid w:val="00D631E7"/>
    <w:rsid w:val="00D659D9"/>
    <w:rsid w:val="00D829D2"/>
    <w:rsid w:val="00D86027"/>
    <w:rsid w:val="00D90CC9"/>
    <w:rsid w:val="00DA1967"/>
    <w:rsid w:val="00DA449F"/>
    <w:rsid w:val="00DA7D14"/>
    <w:rsid w:val="00DC2FE4"/>
    <w:rsid w:val="00DD0716"/>
    <w:rsid w:val="00DD59B1"/>
    <w:rsid w:val="00DE0483"/>
    <w:rsid w:val="00DE0C29"/>
    <w:rsid w:val="00DE2D53"/>
    <w:rsid w:val="00DE6DFB"/>
    <w:rsid w:val="00DF1556"/>
    <w:rsid w:val="00DF1E21"/>
    <w:rsid w:val="00DF667A"/>
    <w:rsid w:val="00E15307"/>
    <w:rsid w:val="00E32010"/>
    <w:rsid w:val="00E37D29"/>
    <w:rsid w:val="00E419AA"/>
    <w:rsid w:val="00E42132"/>
    <w:rsid w:val="00E44C76"/>
    <w:rsid w:val="00E54D68"/>
    <w:rsid w:val="00E55635"/>
    <w:rsid w:val="00E6026A"/>
    <w:rsid w:val="00E64112"/>
    <w:rsid w:val="00E779A3"/>
    <w:rsid w:val="00E82D45"/>
    <w:rsid w:val="00E96406"/>
    <w:rsid w:val="00E9696A"/>
    <w:rsid w:val="00EA4ED2"/>
    <w:rsid w:val="00EA5770"/>
    <w:rsid w:val="00EA76D8"/>
    <w:rsid w:val="00EB19E7"/>
    <w:rsid w:val="00EB6645"/>
    <w:rsid w:val="00EC190D"/>
    <w:rsid w:val="00EC4FD2"/>
    <w:rsid w:val="00ED0761"/>
    <w:rsid w:val="00ED0D7B"/>
    <w:rsid w:val="00ED33A6"/>
    <w:rsid w:val="00EE0FE4"/>
    <w:rsid w:val="00EE1851"/>
    <w:rsid w:val="00EE307B"/>
    <w:rsid w:val="00EE3C40"/>
    <w:rsid w:val="00EE42B3"/>
    <w:rsid w:val="00EE595E"/>
    <w:rsid w:val="00EF1028"/>
    <w:rsid w:val="00EF2F87"/>
    <w:rsid w:val="00EF412B"/>
    <w:rsid w:val="00EF49CB"/>
    <w:rsid w:val="00F010F7"/>
    <w:rsid w:val="00F03A19"/>
    <w:rsid w:val="00F03F88"/>
    <w:rsid w:val="00F118AC"/>
    <w:rsid w:val="00F13251"/>
    <w:rsid w:val="00F14F61"/>
    <w:rsid w:val="00F159A0"/>
    <w:rsid w:val="00F2128E"/>
    <w:rsid w:val="00F30EA2"/>
    <w:rsid w:val="00F33D37"/>
    <w:rsid w:val="00F372F5"/>
    <w:rsid w:val="00F401E9"/>
    <w:rsid w:val="00F43F9B"/>
    <w:rsid w:val="00F44A9E"/>
    <w:rsid w:val="00F5022C"/>
    <w:rsid w:val="00F523EB"/>
    <w:rsid w:val="00F53E1E"/>
    <w:rsid w:val="00F602A0"/>
    <w:rsid w:val="00F60B87"/>
    <w:rsid w:val="00F6432F"/>
    <w:rsid w:val="00F6560D"/>
    <w:rsid w:val="00F6583A"/>
    <w:rsid w:val="00F65B43"/>
    <w:rsid w:val="00F65B7F"/>
    <w:rsid w:val="00F7055A"/>
    <w:rsid w:val="00F70B62"/>
    <w:rsid w:val="00F742EC"/>
    <w:rsid w:val="00F76661"/>
    <w:rsid w:val="00F81B2D"/>
    <w:rsid w:val="00F85477"/>
    <w:rsid w:val="00F8698F"/>
    <w:rsid w:val="00F87BE9"/>
    <w:rsid w:val="00F93977"/>
    <w:rsid w:val="00F93C07"/>
    <w:rsid w:val="00F945F6"/>
    <w:rsid w:val="00FA3EC3"/>
    <w:rsid w:val="00FA4144"/>
    <w:rsid w:val="00FA4F14"/>
    <w:rsid w:val="00FA567C"/>
    <w:rsid w:val="00FB1F2B"/>
    <w:rsid w:val="00FB46DA"/>
    <w:rsid w:val="00FC13A0"/>
    <w:rsid w:val="00FC153E"/>
    <w:rsid w:val="00FC4A0B"/>
    <w:rsid w:val="00FC7719"/>
    <w:rsid w:val="00FD2529"/>
    <w:rsid w:val="00FD75A6"/>
    <w:rsid w:val="00FE282A"/>
    <w:rsid w:val="00FE36A6"/>
    <w:rsid w:val="00FE7779"/>
    <w:rsid w:val="00FF0EB8"/>
    <w:rsid w:val="00FF30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3C63C7"/>
  <w15:docId w15:val="{2DD2295C-EFA1-4784-B127-5401EFAE9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237"/>
    <w:pPr>
      <w:ind w:left="720"/>
      <w:contextualSpacing/>
    </w:pPr>
  </w:style>
  <w:style w:type="table" w:styleId="TableGrid">
    <w:name w:val="Table Grid"/>
    <w:basedOn w:val="TableNormal"/>
    <w:uiPriority w:val="39"/>
    <w:rsid w:val="009D6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69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9F3"/>
  </w:style>
  <w:style w:type="paragraph" w:styleId="Footer">
    <w:name w:val="footer"/>
    <w:basedOn w:val="Normal"/>
    <w:link w:val="FooterChar"/>
    <w:uiPriority w:val="99"/>
    <w:unhideWhenUsed/>
    <w:rsid w:val="009D69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9F3"/>
  </w:style>
  <w:style w:type="paragraph" w:styleId="FootnoteText">
    <w:name w:val="footnote text"/>
    <w:basedOn w:val="Normal"/>
    <w:link w:val="FootnoteTextChar"/>
    <w:uiPriority w:val="99"/>
    <w:semiHidden/>
    <w:unhideWhenUsed/>
    <w:rsid w:val="00CC32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32C0"/>
    <w:rPr>
      <w:sz w:val="20"/>
      <w:szCs w:val="20"/>
    </w:rPr>
  </w:style>
  <w:style w:type="character" w:styleId="FootnoteReference">
    <w:name w:val="footnote reference"/>
    <w:basedOn w:val="DefaultParagraphFont"/>
    <w:uiPriority w:val="99"/>
    <w:semiHidden/>
    <w:unhideWhenUsed/>
    <w:rsid w:val="00CC32C0"/>
    <w:rPr>
      <w:vertAlign w:val="superscript"/>
    </w:rPr>
  </w:style>
  <w:style w:type="character" w:styleId="Hyperlink">
    <w:name w:val="Hyperlink"/>
    <w:basedOn w:val="DefaultParagraphFont"/>
    <w:uiPriority w:val="99"/>
    <w:unhideWhenUsed/>
    <w:rsid w:val="004C167D"/>
    <w:rPr>
      <w:color w:val="0563C1" w:themeColor="hyperlink"/>
      <w:u w:val="single"/>
    </w:rPr>
  </w:style>
  <w:style w:type="paragraph" w:styleId="BalloonText">
    <w:name w:val="Balloon Text"/>
    <w:basedOn w:val="Normal"/>
    <w:link w:val="BalloonTextChar"/>
    <w:uiPriority w:val="99"/>
    <w:semiHidden/>
    <w:unhideWhenUsed/>
    <w:rsid w:val="006A51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1FA"/>
    <w:rPr>
      <w:rFonts w:ascii="Segoe UI" w:hAnsi="Segoe UI" w:cs="Segoe UI"/>
      <w:sz w:val="18"/>
      <w:szCs w:val="18"/>
    </w:rPr>
  </w:style>
  <w:style w:type="character" w:styleId="FollowedHyperlink">
    <w:name w:val="FollowedHyperlink"/>
    <w:basedOn w:val="DefaultParagraphFont"/>
    <w:uiPriority w:val="99"/>
    <w:semiHidden/>
    <w:unhideWhenUsed/>
    <w:rsid w:val="008B182A"/>
    <w:rPr>
      <w:color w:val="954F72" w:themeColor="followedHyperlink"/>
      <w:u w:val="single"/>
    </w:rPr>
  </w:style>
  <w:style w:type="character" w:styleId="CommentReference">
    <w:name w:val="annotation reference"/>
    <w:basedOn w:val="DefaultParagraphFont"/>
    <w:uiPriority w:val="99"/>
    <w:semiHidden/>
    <w:unhideWhenUsed/>
    <w:rsid w:val="009409C5"/>
    <w:rPr>
      <w:sz w:val="16"/>
      <w:szCs w:val="16"/>
    </w:rPr>
  </w:style>
  <w:style w:type="paragraph" w:styleId="CommentText">
    <w:name w:val="annotation text"/>
    <w:basedOn w:val="Normal"/>
    <w:link w:val="CommentTextChar"/>
    <w:uiPriority w:val="99"/>
    <w:semiHidden/>
    <w:unhideWhenUsed/>
    <w:rsid w:val="009409C5"/>
    <w:pPr>
      <w:spacing w:line="240" w:lineRule="auto"/>
    </w:pPr>
    <w:rPr>
      <w:sz w:val="20"/>
      <w:szCs w:val="20"/>
    </w:rPr>
  </w:style>
  <w:style w:type="character" w:customStyle="1" w:styleId="CommentTextChar">
    <w:name w:val="Comment Text Char"/>
    <w:basedOn w:val="DefaultParagraphFont"/>
    <w:link w:val="CommentText"/>
    <w:uiPriority w:val="99"/>
    <w:semiHidden/>
    <w:rsid w:val="009409C5"/>
    <w:rPr>
      <w:sz w:val="20"/>
      <w:szCs w:val="20"/>
    </w:rPr>
  </w:style>
  <w:style w:type="paragraph" w:styleId="CommentSubject">
    <w:name w:val="annotation subject"/>
    <w:basedOn w:val="CommentText"/>
    <w:next w:val="CommentText"/>
    <w:link w:val="CommentSubjectChar"/>
    <w:uiPriority w:val="99"/>
    <w:semiHidden/>
    <w:unhideWhenUsed/>
    <w:rsid w:val="009409C5"/>
    <w:rPr>
      <w:b/>
      <w:bCs/>
    </w:rPr>
  </w:style>
  <w:style w:type="character" w:customStyle="1" w:styleId="CommentSubjectChar">
    <w:name w:val="Comment Subject Char"/>
    <w:basedOn w:val="CommentTextChar"/>
    <w:link w:val="CommentSubject"/>
    <w:uiPriority w:val="99"/>
    <w:semiHidden/>
    <w:rsid w:val="009409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399515">
      <w:bodyDiv w:val="1"/>
      <w:marLeft w:val="0"/>
      <w:marRight w:val="0"/>
      <w:marTop w:val="0"/>
      <w:marBottom w:val="0"/>
      <w:divBdr>
        <w:top w:val="none" w:sz="0" w:space="0" w:color="auto"/>
        <w:left w:val="none" w:sz="0" w:space="0" w:color="auto"/>
        <w:bottom w:val="none" w:sz="0" w:space="0" w:color="auto"/>
        <w:right w:val="none" w:sz="0" w:space="0" w:color="auto"/>
      </w:divBdr>
    </w:div>
    <w:div w:id="741295939">
      <w:bodyDiv w:val="1"/>
      <w:marLeft w:val="0"/>
      <w:marRight w:val="0"/>
      <w:marTop w:val="0"/>
      <w:marBottom w:val="0"/>
      <w:divBdr>
        <w:top w:val="none" w:sz="0" w:space="0" w:color="auto"/>
        <w:left w:val="none" w:sz="0" w:space="0" w:color="auto"/>
        <w:bottom w:val="none" w:sz="0" w:space="0" w:color="auto"/>
        <w:right w:val="none" w:sz="0" w:space="0" w:color="auto"/>
      </w:divBdr>
    </w:div>
    <w:div w:id="751514833">
      <w:bodyDiv w:val="1"/>
      <w:marLeft w:val="0"/>
      <w:marRight w:val="0"/>
      <w:marTop w:val="0"/>
      <w:marBottom w:val="0"/>
      <w:divBdr>
        <w:top w:val="none" w:sz="0" w:space="0" w:color="auto"/>
        <w:left w:val="none" w:sz="0" w:space="0" w:color="auto"/>
        <w:bottom w:val="none" w:sz="0" w:space="0" w:color="auto"/>
        <w:right w:val="none" w:sz="0" w:space="0" w:color="auto"/>
      </w:divBdr>
    </w:div>
    <w:div w:id="1172404644">
      <w:bodyDiv w:val="1"/>
      <w:marLeft w:val="0"/>
      <w:marRight w:val="0"/>
      <w:marTop w:val="0"/>
      <w:marBottom w:val="0"/>
      <w:divBdr>
        <w:top w:val="none" w:sz="0" w:space="0" w:color="auto"/>
        <w:left w:val="none" w:sz="0" w:space="0" w:color="auto"/>
        <w:bottom w:val="none" w:sz="0" w:space="0" w:color="auto"/>
        <w:right w:val="none" w:sz="0" w:space="0" w:color="auto"/>
      </w:divBdr>
    </w:div>
    <w:div w:id="1453356514">
      <w:bodyDiv w:val="1"/>
      <w:marLeft w:val="0"/>
      <w:marRight w:val="0"/>
      <w:marTop w:val="0"/>
      <w:marBottom w:val="0"/>
      <w:divBdr>
        <w:top w:val="none" w:sz="0" w:space="0" w:color="auto"/>
        <w:left w:val="none" w:sz="0" w:space="0" w:color="auto"/>
        <w:bottom w:val="none" w:sz="0" w:space="0" w:color="auto"/>
        <w:right w:val="none" w:sz="0" w:space="0" w:color="auto"/>
      </w:divBdr>
    </w:div>
    <w:div w:id="1576891289">
      <w:bodyDiv w:val="1"/>
      <w:marLeft w:val="0"/>
      <w:marRight w:val="0"/>
      <w:marTop w:val="0"/>
      <w:marBottom w:val="0"/>
      <w:divBdr>
        <w:top w:val="none" w:sz="0" w:space="0" w:color="auto"/>
        <w:left w:val="none" w:sz="0" w:space="0" w:color="auto"/>
        <w:bottom w:val="none" w:sz="0" w:space="0" w:color="auto"/>
        <w:right w:val="none" w:sz="0" w:space="0" w:color="auto"/>
      </w:divBdr>
    </w:div>
    <w:div w:id="1929728726">
      <w:bodyDiv w:val="1"/>
      <w:marLeft w:val="0"/>
      <w:marRight w:val="0"/>
      <w:marTop w:val="0"/>
      <w:marBottom w:val="0"/>
      <w:divBdr>
        <w:top w:val="none" w:sz="0" w:space="0" w:color="auto"/>
        <w:left w:val="none" w:sz="0" w:space="0" w:color="auto"/>
        <w:bottom w:val="none" w:sz="0" w:space="0" w:color="auto"/>
        <w:right w:val="none" w:sz="0" w:space="0" w:color="auto"/>
      </w:divBdr>
    </w:div>
    <w:div w:id="2006005014">
      <w:bodyDiv w:val="1"/>
      <w:marLeft w:val="0"/>
      <w:marRight w:val="0"/>
      <w:marTop w:val="0"/>
      <w:marBottom w:val="0"/>
      <w:divBdr>
        <w:top w:val="none" w:sz="0" w:space="0" w:color="auto"/>
        <w:left w:val="none" w:sz="0" w:space="0" w:color="auto"/>
        <w:bottom w:val="none" w:sz="0" w:space="0" w:color="auto"/>
        <w:right w:val="none" w:sz="0" w:space="0" w:color="auto"/>
      </w:divBdr>
    </w:div>
    <w:div w:id="203583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scobank.com/credit-cards/"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hyperlink" Target="https://www.lloydsbank.com/credit-cards.asp" TargetMode="External"/><Relationship Id="rId34" Type="http://schemas.openxmlformats.org/officeDocument/2006/relationships/hyperlink" Target="https://www.bankofscotland.co.uk/creditcards/longest-balance-transfer-card/" TargetMode="External"/><Relationship Id="rId42" Type="http://schemas.openxmlformats.org/officeDocument/2006/relationships/hyperlink" Target="http://www.tsb.co.uk/credit-cards/balance-transfers/platinum-28-months-balance-transfer-card/" TargetMode="External"/><Relationship Id="rId47" Type="http://schemas.openxmlformats.org/officeDocument/2006/relationships/image" Target="media/image21.png"/><Relationship Id="rId50" Type="http://schemas.openxmlformats.org/officeDocument/2006/relationships/hyperlink" Target="https://www.barclaycard.co.uk/personal/credit-cards/platinum-lead-balance-transfer" TargetMode="External"/><Relationship Id="rId55" Type="http://schemas.openxmlformats.org/officeDocument/2006/relationships/hyperlink" Target="https://www.mbna.co.uk/compare-credit-cards/balance-transfer-credit-cards/mbna-platinum/"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www.bankofscotland.co.uk/creditcards/" TargetMode="External"/><Relationship Id="rId37" Type="http://schemas.openxmlformats.org/officeDocument/2006/relationships/image" Target="media/image16.png"/><Relationship Id="rId40" Type="http://schemas.openxmlformats.org/officeDocument/2006/relationships/hyperlink" Target="http://www.tsb.co.uk/credit-cards/"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www.tescobank.com/credit-cards/purchases/index.html" TargetMode="External"/><Relationship Id="rId23" Type="http://schemas.openxmlformats.org/officeDocument/2006/relationships/hyperlink" Target="https://www.lloydsbank.com/credit-cards/platinum-long-balance-transfer.asp" TargetMode="External"/><Relationship Id="rId28" Type="http://schemas.openxmlformats.org/officeDocument/2006/relationships/image" Target="media/image11.png"/><Relationship Id="rId36" Type="http://schemas.openxmlformats.org/officeDocument/2006/relationships/hyperlink" Target="https://www.bankofscotland.co.uk/creditcards/classic-credit-card/default.asp" TargetMode="External"/><Relationship Id="rId49" Type="http://schemas.openxmlformats.org/officeDocument/2006/relationships/image" Target="media/image22.png"/><Relationship Id="rId57" Type="http://schemas.openxmlformats.org/officeDocument/2006/relationships/hyperlink" Target="http://www.postoffice.co.uk/credit-card" TargetMode="External"/><Relationship Id="rId61" Type="http://schemas.openxmlformats.org/officeDocument/2006/relationships/hyperlink" Target="http://www.postoffice.co.uk/dam/jcr:b9ea6b7d-a671-41c1-a04c-1ebab1f527ca/Post-Office_Summary_Box_170117.pdf" TargetMode="External"/><Relationship Id="rId10" Type="http://schemas.openxmlformats.org/officeDocument/2006/relationships/hyperlink" Target="http://www.theaa.com/credit-card-deals/balance-transfer" TargetMode="External"/><Relationship Id="rId19" Type="http://schemas.openxmlformats.org/officeDocument/2006/relationships/hyperlink" Target="http://www.tescobank.com/assets/sections/credit-cards/pdf/tesco-bank-cc-nobtfee-summary-box.pdf" TargetMode="External"/><Relationship Id="rId31" Type="http://schemas.openxmlformats.org/officeDocument/2006/relationships/image" Target="media/image13.png"/><Relationship Id="rId44" Type="http://schemas.openxmlformats.org/officeDocument/2006/relationships/hyperlink" Target="http://www.tsb.co.uk/credit-card/28-month-summary.pdf" TargetMode="External"/><Relationship Id="rId52" Type="http://schemas.openxmlformats.org/officeDocument/2006/relationships/hyperlink" Target="https://www.mbna.co.uk/compare-credit-cards/balance-transfer-credit-cards/" TargetMode="External"/><Relationship Id="rId60" Type="http://schemas.openxmlformats.org/officeDocument/2006/relationships/image" Target="media/image2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www.halifax.co.uk/creditcards/" TargetMode="External"/><Relationship Id="rId30" Type="http://schemas.openxmlformats.org/officeDocument/2006/relationships/hyperlink" Target="https://www.halifax.co.uk/creditcards/longest-balance-transfer-card/"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s://www.barclaycard.co.uk/personal/credit-cards/platinum-lead-balance-transfer" TargetMode="External"/><Relationship Id="rId56" Type="http://schemas.openxmlformats.org/officeDocument/2006/relationships/image" Target="media/image26.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www.theaa.com/credit-card-deals" TargetMode="External"/><Relationship Id="rId17" Type="http://schemas.openxmlformats.org/officeDocument/2006/relationships/hyperlink" Target="http://www.tescobank.com/credit-cards/" TargetMode="External"/><Relationship Id="rId25" Type="http://schemas.openxmlformats.org/officeDocument/2006/relationships/hyperlink" Target="https://www.lloydsbank.com/credit-cards/platinum-long-balance-transfer.asp" TargetMode="External"/><Relationship Id="rId33" Type="http://schemas.openxmlformats.org/officeDocument/2006/relationships/image" Target="media/image14.png"/><Relationship Id="rId38" Type="http://schemas.openxmlformats.org/officeDocument/2006/relationships/hyperlink" Target="https://www.bankofscotland.co.uk/creditcards/longest-balance-transfer-card/" TargetMode="External"/><Relationship Id="rId46" Type="http://schemas.openxmlformats.org/officeDocument/2006/relationships/hyperlink" Target="https://www.barclaycard.co.uk/personal/credit-cards" TargetMode="External"/><Relationship Id="rId59" Type="http://schemas.openxmlformats.org/officeDocument/2006/relationships/hyperlink" Target="http://www.postoffice.co.uk/credit-card/balance-transfe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handbook.fca.org.uk/handbook/glossary/G3358.html" TargetMode="External"/><Relationship Id="rId2" Type="http://schemas.openxmlformats.org/officeDocument/2006/relationships/hyperlink" Target="https://www.bba.org.uk/download-file/?f=eyJ1cmwiOiJodHRwczpcL1wvd3d3LmJiYS5vcmcudWtcL3dwLWNvbnRlbnRcL3VwbG9hZHNcLzIwMTdcLzAxXC9Db3B5LW9mLUJCQTAxLTQ0NTQ2NS12MjQtTVNSXy1fTW9udGhseV9TdGF0aXN0aWNzX1JlbGVhc2VfVGFibGVzLnhscyIsIm5lZWRsb2dpbiI6ZmFsc2UsInVzZXIiOmZhbHNlfQ" TargetMode="External"/><Relationship Id="rId1" Type="http://schemas.openxmlformats.org/officeDocument/2006/relationships/hyperlink" Target="https://www.handbook.fca.org.uk/instrument/2014/FCA_2014_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C5824-58E3-4210-B69E-1E2387DCF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16</Pages>
  <Words>2723</Words>
  <Characters>15523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Moneysupermarket Group</Company>
  <LinksUpToDate>false</LinksUpToDate>
  <CharactersWithSpaces>18210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Barnes</dc:creator>
  <cp:keywords/>
  <dc:description/>
  <cp:lastModifiedBy>William Barnes</cp:lastModifiedBy>
  <cp:revision>14</cp:revision>
  <cp:lastPrinted>2017-03-29T11:05:00Z</cp:lastPrinted>
  <dcterms:created xsi:type="dcterms:W3CDTF">2017-03-30T18:03:00Z</dcterms:created>
  <dcterms:modified xsi:type="dcterms:W3CDTF">2017-03-31T08:09:00Z</dcterms:modified>
</cp:coreProperties>
</file>